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0940DA">
        <w:rPr>
          <w:rFonts w:ascii="Arial" w:hAnsi="Arial" w:cs="Arial"/>
          <w:b/>
          <w:sz w:val="22"/>
          <w:szCs w:val="22"/>
        </w:rPr>
        <w:t xml:space="preserve">SÚMULA DA </w:t>
      </w:r>
      <w:r w:rsidR="00913A3D">
        <w:rPr>
          <w:rFonts w:ascii="Arial" w:hAnsi="Arial" w:cs="Arial"/>
          <w:b/>
          <w:sz w:val="22"/>
          <w:szCs w:val="22"/>
        </w:rPr>
        <w:t>8</w:t>
      </w:r>
      <w:r w:rsidR="00ED48C0">
        <w:rPr>
          <w:rFonts w:ascii="Arial" w:hAnsi="Arial" w:cs="Arial"/>
          <w:b/>
          <w:sz w:val="22"/>
          <w:szCs w:val="22"/>
        </w:rPr>
        <w:t>ª</w:t>
      </w:r>
      <w:r w:rsidRPr="000940DA">
        <w:rPr>
          <w:rFonts w:ascii="Arial" w:hAnsi="Arial" w:cs="Arial"/>
          <w:b/>
          <w:sz w:val="22"/>
          <w:szCs w:val="22"/>
        </w:rPr>
        <w:t xml:space="preserve"> REUNIÃO </w:t>
      </w:r>
      <w:r w:rsidRPr="00ED48C0">
        <w:rPr>
          <w:rFonts w:ascii="Arial" w:hAnsi="Arial" w:cs="Arial"/>
          <w:b/>
          <w:sz w:val="22"/>
          <w:szCs w:val="22"/>
        </w:rPr>
        <w:t>ORDINÁRIA</w:t>
      </w:r>
      <w:r w:rsidRPr="000940DA">
        <w:rPr>
          <w:rFonts w:ascii="Arial" w:hAnsi="Arial" w:cs="Arial"/>
          <w:b/>
          <w:sz w:val="22"/>
          <w:szCs w:val="22"/>
        </w:rPr>
        <w:t xml:space="preserve"> </w:t>
      </w:r>
      <w:r w:rsidR="00AF3875">
        <w:rPr>
          <w:rFonts w:ascii="Arial" w:hAnsi="Arial" w:cs="Arial"/>
          <w:b/>
          <w:sz w:val="22"/>
          <w:szCs w:val="22"/>
        </w:rPr>
        <w:t>CEP</w:t>
      </w:r>
      <w:r w:rsidRPr="000940DA">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13A3D">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ED48C0">
              <w:rPr>
                <w:rFonts w:ascii="Arial" w:eastAsia="Times New Roman" w:hAnsi="Arial" w:cs="Arial"/>
                <w:color w:val="000000"/>
                <w:sz w:val="22"/>
                <w:szCs w:val="22"/>
                <w:lang w:eastAsia="pt-BR"/>
              </w:rPr>
              <w:t>2</w:t>
            </w:r>
            <w:r w:rsidR="00913A3D">
              <w:rPr>
                <w:rFonts w:ascii="Arial" w:eastAsia="Times New Roman" w:hAnsi="Arial" w:cs="Arial"/>
                <w:color w:val="000000"/>
                <w:sz w:val="22"/>
                <w:szCs w:val="22"/>
                <w:lang w:eastAsia="pt-BR"/>
              </w:rPr>
              <w:t>8</w:t>
            </w:r>
            <w:r w:rsidR="00ED48C0">
              <w:rPr>
                <w:rFonts w:ascii="Arial" w:eastAsia="Times New Roman" w:hAnsi="Arial" w:cs="Arial"/>
                <w:color w:val="000000"/>
                <w:sz w:val="22"/>
                <w:szCs w:val="22"/>
                <w:lang w:eastAsia="pt-BR"/>
              </w:rPr>
              <w:t>/0</w:t>
            </w:r>
            <w:r w:rsidR="00913A3D">
              <w:rPr>
                <w:rFonts w:ascii="Arial" w:eastAsia="Times New Roman" w:hAnsi="Arial" w:cs="Arial"/>
                <w:color w:val="000000"/>
                <w:sz w:val="22"/>
                <w:szCs w:val="22"/>
                <w:lang w:eastAsia="pt-BR"/>
              </w:rPr>
              <w:t>8</w:t>
            </w:r>
            <w:r w:rsidR="00ED48C0">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13A3D">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6E128C">
              <w:rPr>
                <w:rFonts w:ascii="Arial" w:eastAsia="Times New Roman" w:hAnsi="Arial" w:cs="Arial"/>
                <w:color w:val="000000"/>
                <w:sz w:val="22"/>
                <w:szCs w:val="22"/>
                <w:lang w:eastAsia="pt-BR"/>
              </w:rPr>
              <w:t>09</w:t>
            </w:r>
            <w:r w:rsidR="00617FA5">
              <w:rPr>
                <w:rFonts w:ascii="Arial" w:eastAsia="Times New Roman" w:hAnsi="Arial" w:cs="Arial"/>
                <w:color w:val="000000"/>
                <w:sz w:val="22"/>
                <w:szCs w:val="22"/>
                <w:lang w:eastAsia="pt-BR"/>
              </w:rPr>
              <w:t xml:space="preserve">h00min </w:t>
            </w:r>
            <w:r w:rsidR="00E01C56">
              <w:rPr>
                <w:rFonts w:ascii="Arial" w:eastAsia="Times New Roman" w:hAnsi="Arial" w:cs="Arial"/>
                <w:color w:val="000000"/>
                <w:sz w:val="22"/>
                <w:szCs w:val="22"/>
                <w:lang w:eastAsia="pt-BR"/>
              </w:rPr>
              <w:t xml:space="preserve">– </w:t>
            </w:r>
            <w:r w:rsidR="006E128C">
              <w:rPr>
                <w:rFonts w:ascii="Arial" w:eastAsia="Times New Roman" w:hAnsi="Arial" w:cs="Arial"/>
                <w:color w:val="000000"/>
                <w:sz w:val="22"/>
                <w:szCs w:val="22"/>
                <w:lang w:eastAsia="pt-BR"/>
              </w:rPr>
              <w:t>1</w:t>
            </w:r>
            <w:r w:rsidR="00913A3D">
              <w:rPr>
                <w:rFonts w:ascii="Arial" w:eastAsia="Times New Roman" w:hAnsi="Arial" w:cs="Arial"/>
                <w:color w:val="000000"/>
                <w:sz w:val="22"/>
                <w:szCs w:val="22"/>
                <w:lang w:eastAsia="pt-BR"/>
              </w:rPr>
              <w:t>7</w:t>
            </w:r>
            <w:r w:rsidR="00617FA5">
              <w:rPr>
                <w:rFonts w:ascii="Arial" w:eastAsia="Times New Roman" w:hAnsi="Arial" w:cs="Arial"/>
                <w:color w:val="000000"/>
                <w:sz w:val="22"/>
                <w:szCs w:val="22"/>
                <w:lang w:eastAsia="pt-BR"/>
              </w:rPr>
              <w:t>h</w:t>
            </w:r>
            <w:r w:rsidR="00913A3D">
              <w:rPr>
                <w:rFonts w:ascii="Arial" w:eastAsia="Times New Roman" w:hAnsi="Arial" w:cs="Arial"/>
                <w:color w:val="000000"/>
                <w:sz w:val="22"/>
                <w:szCs w:val="22"/>
                <w:lang w:eastAsia="pt-BR"/>
              </w:rPr>
              <w:t>3</w:t>
            </w:r>
            <w:r w:rsidR="00A85A75">
              <w:rPr>
                <w:rFonts w:ascii="Arial" w:eastAsia="Times New Roman" w:hAnsi="Arial" w:cs="Arial"/>
                <w:color w:val="000000"/>
                <w:sz w:val="22"/>
                <w:szCs w:val="22"/>
                <w:lang w:eastAsia="pt-BR"/>
              </w:rPr>
              <w:t>5</w:t>
            </w:r>
            <w:r w:rsidR="00617FA5">
              <w:rPr>
                <w:rFonts w:ascii="Arial" w:eastAsia="Times New Roman" w:hAnsi="Arial" w:cs="Arial"/>
                <w:color w:val="000000"/>
                <w:sz w:val="22"/>
                <w:szCs w:val="22"/>
                <w:lang w:eastAsia="pt-BR"/>
              </w:rPr>
              <w:t>min</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ED48C0" w:rsidP="0097276A">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Tr="004C1D8A">
        <w:tc>
          <w:tcPr>
            <w:tcW w:w="1980" w:type="dxa"/>
            <w:vMerge w:val="restart"/>
            <w:tcBorders>
              <w:left w:val="nil"/>
              <w:right w:val="nil"/>
            </w:tcBorders>
            <w:shd w:val="clear" w:color="auto" w:fill="F2F2F2" w:themeFill="background1" w:themeFillShade="F2"/>
            <w:vAlign w:val="center"/>
          </w:tcPr>
          <w:p w:rsidR="000267E6" w:rsidRPr="00E11401" w:rsidRDefault="000267E6" w:rsidP="004C1D8A">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0267E6" w:rsidRDefault="00097E4E" w:rsidP="00BD69D6">
            <w:pPr>
              <w:pStyle w:val="SemEspaamento"/>
              <w:rPr>
                <w:rFonts w:ascii="Arial" w:hAnsi="Arial" w:cs="Arial"/>
                <w:sz w:val="22"/>
                <w:szCs w:val="22"/>
              </w:rPr>
            </w:pPr>
            <w:r>
              <w:rPr>
                <w:rFonts w:ascii="Arial" w:hAnsi="Arial" w:cs="Arial"/>
                <w:sz w:val="22"/>
                <w:szCs w:val="22"/>
              </w:rPr>
              <w:t>Carmen Eugên</w:t>
            </w:r>
            <w:r w:rsidR="00ED48C0">
              <w:rPr>
                <w:rFonts w:ascii="Arial" w:hAnsi="Arial" w:cs="Arial"/>
                <w:sz w:val="22"/>
                <w:szCs w:val="22"/>
              </w:rPr>
              <w:t xml:space="preserve">ia Alvarez </w:t>
            </w:r>
            <w:proofErr w:type="spellStart"/>
            <w:r w:rsidR="00ED48C0">
              <w:rPr>
                <w:rFonts w:ascii="Arial" w:hAnsi="Arial" w:cs="Arial"/>
                <w:sz w:val="22"/>
                <w:szCs w:val="22"/>
              </w:rPr>
              <w:t>Patr</w:t>
            </w:r>
            <w:r w:rsidR="00BD69D6">
              <w:rPr>
                <w:rFonts w:ascii="Arial" w:hAnsi="Arial" w:cs="Arial"/>
                <w:sz w:val="22"/>
                <w:szCs w:val="22"/>
              </w:rPr>
              <w:t>ó</w:t>
            </w:r>
            <w:r w:rsidR="00ED48C0">
              <w:rPr>
                <w:rFonts w:ascii="Arial" w:hAnsi="Arial" w:cs="Arial"/>
                <w:sz w:val="22"/>
                <w:szCs w:val="22"/>
              </w:rPr>
              <w:t>n</w:t>
            </w:r>
            <w:proofErr w:type="spellEnd"/>
          </w:p>
        </w:tc>
      </w:tr>
      <w:tr w:rsidR="000267E6" w:rsidTr="004C1D8A">
        <w:tc>
          <w:tcPr>
            <w:tcW w:w="1980" w:type="dxa"/>
            <w:vMerge/>
            <w:tcBorders>
              <w:left w:val="nil"/>
              <w:right w:val="nil"/>
            </w:tcBorders>
            <w:shd w:val="clear" w:color="auto" w:fill="F2F2F2" w:themeFill="background1" w:themeFillShade="F2"/>
          </w:tcPr>
          <w:p w:rsidR="000267E6" w:rsidRDefault="000267E6" w:rsidP="004C1D8A">
            <w:pPr>
              <w:pStyle w:val="SemEspaamento"/>
              <w:rPr>
                <w:rFonts w:ascii="Arial" w:hAnsi="Arial" w:cs="Arial"/>
                <w:sz w:val="22"/>
                <w:szCs w:val="22"/>
              </w:rPr>
            </w:pPr>
          </w:p>
        </w:tc>
        <w:tc>
          <w:tcPr>
            <w:tcW w:w="7075" w:type="dxa"/>
            <w:tcBorders>
              <w:left w:val="nil"/>
              <w:right w:val="nil"/>
            </w:tcBorders>
          </w:tcPr>
          <w:p w:rsidR="000267E6" w:rsidRDefault="00ED48C0" w:rsidP="004C1D8A">
            <w:pPr>
              <w:pStyle w:val="SemEspaamento"/>
              <w:rPr>
                <w:rFonts w:ascii="Arial" w:hAnsi="Arial" w:cs="Arial"/>
                <w:sz w:val="22"/>
                <w:szCs w:val="22"/>
              </w:rPr>
            </w:pPr>
            <w:r>
              <w:rPr>
                <w:rFonts w:ascii="Arial" w:hAnsi="Arial" w:cs="Arial"/>
                <w:sz w:val="22"/>
                <w:szCs w:val="22"/>
              </w:rPr>
              <w:t xml:space="preserve">Luiza </w:t>
            </w:r>
            <w:proofErr w:type="spellStart"/>
            <w:r>
              <w:rPr>
                <w:rFonts w:ascii="Arial" w:hAnsi="Arial" w:cs="Arial"/>
                <w:sz w:val="22"/>
                <w:szCs w:val="22"/>
              </w:rPr>
              <w:t>Mecabô</w:t>
            </w:r>
            <w:proofErr w:type="spellEnd"/>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Tr="000267E6">
        <w:trPr>
          <w:trHeight w:val="301"/>
        </w:trPr>
        <w:tc>
          <w:tcPr>
            <w:tcW w:w="9055" w:type="dxa"/>
            <w:tcBorders>
              <w:left w:val="nil"/>
              <w:right w:val="nil"/>
            </w:tcBorders>
            <w:shd w:val="clear" w:color="auto" w:fill="F2F2F2" w:themeFill="background1" w:themeFillShade="F2"/>
          </w:tcPr>
          <w:p w:rsidR="000267E6" w:rsidRPr="000267E6" w:rsidRDefault="000267E6" w:rsidP="000267E6">
            <w:pPr>
              <w:pStyle w:val="SemEspaamento"/>
              <w:jc w:val="center"/>
              <w:rPr>
                <w:rFonts w:ascii="Arial" w:hAnsi="Arial" w:cs="Arial"/>
                <w:b/>
                <w:sz w:val="22"/>
                <w:szCs w:val="22"/>
              </w:rPr>
            </w:pPr>
            <w:r w:rsidRPr="000267E6">
              <w:rPr>
                <w:rFonts w:ascii="Arial" w:hAnsi="Arial" w:cs="Arial"/>
                <w:b/>
                <w:sz w:val="22"/>
                <w:szCs w:val="22"/>
              </w:rPr>
              <w:t>Verificação de Quórum</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Tr="004C1D8A">
        <w:tc>
          <w:tcPr>
            <w:tcW w:w="6717" w:type="dxa"/>
            <w:gridSpan w:val="2"/>
            <w:tcBorders>
              <w:left w:val="nil"/>
            </w:tcBorders>
            <w:shd w:val="clear" w:color="auto" w:fill="F2F2F2" w:themeFill="background1" w:themeFillShade="F2"/>
            <w:vAlign w:val="center"/>
          </w:tcPr>
          <w:p w:rsidR="000267E6" w:rsidRPr="00553E1B" w:rsidRDefault="000267E6" w:rsidP="004C1D8A">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0267E6" w:rsidRPr="00553E1B" w:rsidRDefault="000267E6" w:rsidP="004C1D8A">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0267E6" w:rsidRPr="00553E1B" w:rsidRDefault="000267E6" w:rsidP="004C1D8A">
            <w:pPr>
              <w:pStyle w:val="SemEspaamento"/>
              <w:jc w:val="center"/>
              <w:rPr>
                <w:rFonts w:ascii="Arial" w:hAnsi="Arial" w:cs="Arial"/>
                <w:b/>
                <w:sz w:val="22"/>
                <w:szCs w:val="22"/>
              </w:rPr>
            </w:pPr>
            <w:r w:rsidRPr="00553E1B">
              <w:rPr>
                <w:rFonts w:ascii="Arial" w:hAnsi="Arial" w:cs="Arial"/>
                <w:b/>
                <w:sz w:val="22"/>
                <w:szCs w:val="22"/>
              </w:rPr>
              <w:t>Horário saída</w:t>
            </w:r>
          </w:p>
        </w:tc>
      </w:tr>
      <w:tr w:rsidR="000267E6" w:rsidTr="004C1D8A">
        <w:trPr>
          <w:trHeight w:val="301"/>
        </w:trPr>
        <w:tc>
          <w:tcPr>
            <w:tcW w:w="4106" w:type="dxa"/>
            <w:tcBorders>
              <w:left w:val="nil"/>
            </w:tcBorders>
            <w:vAlign w:val="center"/>
          </w:tcPr>
          <w:p w:rsidR="000267E6" w:rsidRDefault="00ED48C0" w:rsidP="004C1D8A">
            <w:pPr>
              <w:pStyle w:val="SemEspaamento"/>
              <w:rPr>
                <w:rFonts w:ascii="Arial" w:hAnsi="Arial" w:cs="Arial"/>
                <w:sz w:val="22"/>
                <w:szCs w:val="22"/>
              </w:rPr>
            </w:pPr>
            <w:r>
              <w:rPr>
                <w:rFonts w:ascii="Arial" w:hAnsi="Arial" w:cs="Arial"/>
                <w:sz w:val="22"/>
                <w:szCs w:val="22"/>
              </w:rPr>
              <w:t>Carolina Pereira Hagemann</w:t>
            </w:r>
          </w:p>
        </w:tc>
        <w:tc>
          <w:tcPr>
            <w:tcW w:w="2611" w:type="dxa"/>
            <w:vAlign w:val="center"/>
          </w:tcPr>
          <w:p w:rsidR="000267E6" w:rsidRPr="0097276A" w:rsidRDefault="000267E6" w:rsidP="004C1D8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ED48C0">
              <w:rPr>
                <w:rFonts w:ascii="Arial" w:eastAsia="Times New Roman" w:hAnsi="Arial" w:cs="Arial"/>
                <w:color w:val="000000"/>
                <w:sz w:val="22"/>
                <w:szCs w:val="22"/>
                <w:lang w:eastAsia="pt-BR"/>
              </w:rPr>
              <w:t>a</w:t>
            </w:r>
          </w:p>
        </w:tc>
        <w:tc>
          <w:tcPr>
            <w:tcW w:w="1244" w:type="dxa"/>
          </w:tcPr>
          <w:p w:rsidR="000267E6" w:rsidRDefault="00913A3D" w:rsidP="007949BC">
            <w:pPr>
              <w:pStyle w:val="SemEspaamento"/>
              <w:jc w:val="center"/>
              <w:rPr>
                <w:rFonts w:ascii="Arial" w:hAnsi="Arial" w:cs="Arial"/>
                <w:sz w:val="22"/>
                <w:szCs w:val="22"/>
              </w:rPr>
            </w:pPr>
            <w:r>
              <w:rPr>
                <w:rFonts w:ascii="Arial" w:hAnsi="Arial" w:cs="Arial"/>
                <w:sz w:val="22"/>
                <w:szCs w:val="22"/>
              </w:rPr>
              <w:t>09h3</w:t>
            </w:r>
            <w:r w:rsidR="006E128C">
              <w:rPr>
                <w:rFonts w:ascii="Arial" w:hAnsi="Arial" w:cs="Arial"/>
                <w:sz w:val="22"/>
                <w:szCs w:val="22"/>
              </w:rPr>
              <w:t>0min</w:t>
            </w:r>
          </w:p>
        </w:tc>
        <w:tc>
          <w:tcPr>
            <w:tcW w:w="1099" w:type="dxa"/>
            <w:tcBorders>
              <w:right w:val="nil"/>
            </w:tcBorders>
          </w:tcPr>
          <w:p w:rsidR="000267E6" w:rsidRDefault="006E128C" w:rsidP="00913A3D">
            <w:pPr>
              <w:pStyle w:val="SemEspaamento"/>
              <w:jc w:val="center"/>
              <w:rPr>
                <w:rFonts w:ascii="Arial" w:hAnsi="Arial" w:cs="Arial"/>
                <w:sz w:val="22"/>
                <w:szCs w:val="22"/>
              </w:rPr>
            </w:pPr>
            <w:r>
              <w:rPr>
                <w:rFonts w:ascii="Arial" w:hAnsi="Arial" w:cs="Arial"/>
                <w:sz w:val="22"/>
                <w:szCs w:val="22"/>
              </w:rPr>
              <w:t>1</w:t>
            </w:r>
            <w:r w:rsidR="005E028A">
              <w:rPr>
                <w:rFonts w:ascii="Arial" w:hAnsi="Arial" w:cs="Arial"/>
                <w:sz w:val="22"/>
                <w:szCs w:val="22"/>
              </w:rPr>
              <w:t>7</w:t>
            </w:r>
            <w:r>
              <w:rPr>
                <w:rFonts w:ascii="Arial" w:hAnsi="Arial" w:cs="Arial"/>
                <w:sz w:val="22"/>
                <w:szCs w:val="22"/>
              </w:rPr>
              <w:t>h</w:t>
            </w:r>
            <w:r w:rsidR="00913A3D">
              <w:rPr>
                <w:rFonts w:ascii="Arial" w:hAnsi="Arial" w:cs="Arial"/>
                <w:sz w:val="22"/>
                <w:szCs w:val="22"/>
              </w:rPr>
              <w:t>3</w:t>
            </w:r>
            <w:r>
              <w:rPr>
                <w:rFonts w:ascii="Arial" w:hAnsi="Arial" w:cs="Arial"/>
                <w:sz w:val="22"/>
                <w:szCs w:val="22"/>
              </w:rPr>
              <w:t>5min</w:t>
            </w:r>
          </w:p>
        </w:tc>
      </w:tr>
      <w:tr w:rsidR="00ED48C0" w:rsidTr="004C1D8A">
        <w:trPr>
          <w:trHeight w:val="301"/>
        </w:trPr>
        <w:tc>
          <w:tcPr>
            <w:tcW w:w="4106" w:type="dxa"/>
            <w:tcBorders>
              <w:left w:val="nil"/>
            </w:tcBorders>
            <w:vAlign w:val="center"/>
          </w:tcPr>
          <w:p w:rsidR="00ED48C0" w:rsidRPr="00ED48C0" w:rsidRDefault="00ED48C0" w:rsidP="00ED48C0">
            <w:pPr>
              <w:rPr>
                <w:rFonts w:ascii="Arial" w:eastAsia="Times New Roman" w:hAnsi="Arial" w:cs="Arial"/>
                <w:sz w:val="22"/>
                <w:szCs w:val="22"/>
                <w:lang w:eastAsia="pt-BR"/>
              </w:rPr>
            </w:pPr>
            <w:r>
              <w:rPr>
                <w:rFonts w:ascii="Arial" w:eastAsia="Times New Roman" w:hAnsi="Arial" w:cs="Arial"/>
                <w:sz w:val="22"/>
                <w:szCs w:val="22"/>
                <w:lang w:eastAsia="pt-BR"/>
              </w:rPr>
              <w:t xml:space="preserve">Luiz Fernando Motta </w:t>
            </w:r>
            <w:proofErr w:type="spellStart"/>
            <w:r>
              <w:rPr>
                <w:rFonts w:ascii="Arial" w:eastAsia="Times New Roman" w:hAnsi="Arial" w:cs="Arial"/>
                <w:sz w:val="22"/>
                <w:szCs w:val="22"/>
                <w:lang w:eastAsia="pt-BR"/>
              </w:rPr>
              <w:t>Zanoni</w:t>
            </w:r>
            <w:proofErr w:type="spellEnd"/>
          </w:p>
        </w:tc>
        <w:tc>
          <w:tcPr>
            <w:tcW w:w="2611" w:type="dxa"/>
            <w:vAlign w:val="center"/>
          </w:tcPr>
          <w:p w:rsidR="00ED48C0" w:rsidRPr="0097276A" w:rsidRDefault="00ED48C0" w:rsidP="004C1D8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 Adjunto</w:t>
            </w:r>
          </w:p>
        </w:tc>
        <w:tc>
          <w:tcPr>
            <w:tcW w:w="1244" w:type="dxa"/>
          </w:tcPr>
          <w:p w:rsidR="00ED48C0" w:rsidRDefault="008F69A6" w:rsidP="00913A3D">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w:t>
            </w:r>
            <w:r w:rsidR="00913A3D">
              <w:rPr>
                <w:rFonts w:ascii="Arial" w:hAnsi="Arial" w:cs="Arial"/>
                <w:sz w:val="22"/>
                <w:szCs w:val="22"/>
              </w:rPr>
              <w:t>00</w:t>
            </w:r>
            <w:r w:rsidR="000473E5">
              <w:rPr>
                <w:rFonts w:ascii="Arial" w:hAnsi="Arial" w:cs="Arial"/>
                <w:sz w:val="22"/>
                <w:szCs w:val="22"/>
              </w:rPr>
              <w:t>min</w:t>
            </w:r>
          </w:p>
        </w:tc>
        <w:tc>
          <w:tcPr>
            <w:tcW w:w="1099" w:type="dxa"/>
            <w:tcBorders>
              <w:right w:val="nil"/>
            </w:tcBorders>
          </w:tcPr>
          <w:p w:rsidR="00ED48C0" w:rsidRDefault="008F69A6" w:rsidP="00913A3D">
            <w:pPr>
              <w:pStyle w:val="SemEspaamento"/>
              <w:rPr>
                <w:rFonts w:ascii="Arial" w:hAnsi="Arial" w:cs="Arial"/>
                <w:sz w:val="22"/>
                <w:szCs w:val="22"/>
              </w:rPr>
            </w:pPr>
            <w:r>
              <w:rPr>
                <w:rFonts w:ascii="Arial" w:hAnsi="Arial" w:cs="Arial"/>
                <w:sz w:val="22"/>
                <w:szCs w:val="22"/>
              </w:rPr>
              <w:t>1</w:t>
            </w:r>
            <w:r w:rsidR="00913A3D">
              <w:rPr>
                <w:rFonts w:ascii="Arial" w:hAnsi="Arial" w:cs="Arial"/>
                <w:sz w:val="22"/>
                <w:szCs w:val="22"/>
              </w:rPr>
              <w:t>7</w:t>
            </w:r>
            <w:r w:rsidR="000473E5">
              <w:rPr>
                <w:rFonts w:ascii="Arial" w:hAnsi="Arial" w:cs="Arial"/>
                <w:sz w:val="22"/>
                <w:szCs w:val="22"/>
              </w:rPr>
              <w:t>h</w:t>
            </w:r>
            <w:r w:rsidR="00913A3D">
              <w:rPr>
                <w:rFonts w:ascii="Arial" w:hAnsi="Arial" w:cs="Arial"/>
                <w:sz w:val="22"/>
                <w:szCs w:val="22"/>
              </w:rPr>
              <w:t>3</w:t>
            </w:r>
            <w:r w:rsidR="00A85A75">
              <w:rPr>
                <w:rFonts w:ascii="Arial" w:hAnsi="Arial" w:cs="Arial"/>
                <w:sz w:val="22"/>
                <w:szCs w:val="22"/>
              </w:rPr>
              <w:t>5</w:t>
            </w:r>
            <w:r w:rsidR="000473E5">
              <w:rPr>
                <w:rFonts w:ascii="Arial" w:hAnsi="Arial" w:cs="Arial"/>
                <w:sz w:val="22"/>
                <w:szCs w:val="22"/>
              </w:rPr>
              <w:t>min</w:t>
            </w:r>
          </w:p>
        </w:tc>
      </w:tr>
      <w:tr w:rsidR="000267E6" w:rsidTr="004C1D8A">
        <w:trPr>
          <w:trHeight w:val="301"/>
        </w:trPr>
        <w:tc>
          <w:tcPr>
            <w:tcW w:w="4106" w:type="dxa"/>
            <w:tcBorders>
              <w:left w:val="nil"/>
            </w:tcBorders>
            <w:vAlign w:val="center"/>
          </w:tcPr>
          <w:p w:rsidR="000267E6" w:rsidRDefault="00913A3D" w:rsidP="004C1D8A">
            <w:pPr>
              <w:pStyle w:val="SemEspaamento"/>
              <w:rPr>
                <w:rFonts w:ascii="Arial" w:hAnsi="Arial" w:cs="Arial"/>
                <w:sz w:val="22"/>
                <w:szCs w:val="22"/>
              </w:rPr>
            </w:pPr>
            <w:r w:rsidRPr="00913A3D">
              <w:rPr>
                <w:rFonts w:ascii="Arial" w:eastAsia="Times New Roman" w:hAnsi="Arial" w:cs="Arial"/>
                <w:sz w:val="22"/>
                <w:szCs w:val="22"/>
                <w:lang w:eastAsia="pt-BR"/>
              </w:rPr>
              <w:t>Mateus Szomorovszky</w:t>
            </w:r>
          </w:p>
        </w:tc>
        <w:tc>
          <w:tcPr>
            <w:tcW w:w="2611" w:type="dxa"/>
            <w:vAlign w:val="center"/>
          </w:tcPr>
          <w:p w:rsidR="000267E6" w:rsidRPr="0097276A" w:rsidRDefault="00ED48C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4" w:type="dxa"/>
          </w:tcPr>
          <w:p w:rsidR="000267E6" w:rsidRDefault="008F69A6" w:rsidP="00913A3D">
            <w:pPr>
              <w:pStyle w:val="SemEspaamento"/>
              <w:rPr>
                <w:rFonts w:ascii="Arial" w:hAnsi="Arial" w:cs="Arial"/>
                <w:sz w:val="22"/>
                <w:szCs w:val="22"/>
              </w:rPr>
            </w:pPr>
            <w:r>
              <w:rPr>
                <w:rFonts w:ascii="Arial" w:hAnsi="Arial" w:cs="Arial"/>
                <w:sz w:val="22"/>
                <w:szCs w:val="22"/>
              </w:rPr>
              <w:t>09</w:t>
            </w:r>
            <w:r w:rsidR="000473E5">
              <w:rPr>
                <w:rFonts w:ascii="Arial" w:hAnsi="Arial" w:cs="Arial"/>
                <w:sz w:val="22"/>
                <w:szCs w:val="22"/>
              </w:rPr>
              <w:t>h</w:t>
            </w:r>
            <w:r w:rsidR="00913A3D">
              <w:rPr>
                <w:rFonts w:ascii="Arial" w:hAnsi="Arial" w:cs="Arial"/>
                <w:sz w:val="22"/>
                <w:szCs w:val="22"/>
              </w:rPr>
              <w:t>00</w:t>
            </w:r>
            <w:r w:rsidR="000473E5">
              <w:rPr>
                <w:rFonts w:ascii="Arial" w:hAnsi="Arial" w:cs="Arial"/>
                <w:sz w:val="22"/>
                <w:szCs w:val="22"/>
              </w:rPr>
              <w:t>min</w:t>
            </w:r>
          </w:p>
        </w:tc>
        <w:tc>
          <w:tcPr>
            <w:tcW w:w="1099" w:type="dxa"/>
            <w:tcBorders>
              <w:right w:val="nil"/>
            </w:tcBorders>
          </w:tcPr>
          <w:p w:rsidR="000267E6" w:rsidRDefault="000473E5" w:rsidP="00913A3D">
            <w:pPr>
              <w:pStyle w:val="SemEspaamento"/>
              <w:rPr>
                <w:rFonts w:ascii="Arial" w:hAnsi="Arial" w:cs="Arial"/>
                <w:sz w:val="22"/>
                <w:szCs w:val="22"/>
              </w:rPr>
            </w:pPr>
            <w:r>
              <w:rPr>
                <w:rFonts w:ascii="Arial" w:hAnsi="Arial" w:cs="Arial"/>
                <w:sz w:val="22"/>
                <w:szCs w:val="22"/>
              </w:rPr>
              <w:t>1</w:t>
            </w:r>
            <w:r w:rsidR="005E028A">
              <w:rPr>
                <w:rFonts w:ascii="Arial" w:hAnsi="Arial" w:cs="Arial"/>
                <w:sz w:val="22"/>
                <w:szCs w:val="22"/>
              </w:rPr>
              <w:t>7</w:t>
            </w:r>
            <w:r>
              <w:rPr>
                <w:rFonts w:ascii="Arial" w:hAnsi="Arial" w:cs="Arial"/>
                <w:sz w:val="22"/>
                <w:szCs w:val="22"/>
              </w:rPr>
              <w:t>h</w:t>
            </w:r>
            <w:r w:rsidR="00913A3D">
              <w:rPr>
                <w:rFonts w:ascii="Arial" w:hAnsi="Arial" w:cs="Arial"/>
                <w:sz w:val="22"/>
                <w:szCs w:val="22"/>
              </w:rPr>
              <w:t>3</w:t>
            </w:r>
            <w:r>
              <w:rPr>
                <w:rFonts w:ascii="Arial" w:hAnsi="Arial" w:cs="Arial"/>
                <w:sz w:val="22"/>
                <w:szCs w:val="22"/>
              </w:rPr>
              <w:t>5min</w:t>
            </w:r>
          </w:p>
        </w:tc>
      </w:tr>
      <w:tr w:rsidR="000267E6" w:rsidTr="004C1D8A">
        <w:trPr>
          <w:trHeight w:val="301"/>
        </w:trPr>
        <w:tc>
          <w:tcPr>
            <w:tcW w:w="4106" w:type="dxa"/>
            <w:tcBorders>
              <w:left w:val="nil"/>
            </w:tcBorders>
            <w:vAlign w:val="center"/>
          </w:tcPr>
          <w:p w:rsidR="000267E6" w:rsidRDefault="00913A3D" w:rsidP="004C1D8A">
            <w:pPr>
              <w:pStyle w:val="SemEspaamento"/>
              <w:rPr>
                <w:rFonts w:ascii="Arial" w:hAnsi="Arial" w:cs="Arial"/>
                <w:sz w:val="22"/>
                <w:szCs w:val="22"/>
              </w:rPr>
            </w:pPr>
            <w:r w:rsidRPr="00913A3D">
              <w:rPr>
                <w:rFonts w:ascii="Arial" w:eastAsia="Times New Roman" w:hAnsi="Arial" w:cs="Arial"/>
                <w:sz w:val="22"/>
                <w:szCs w:val="22"/>
                <w:lang w:eastAsia="pt-BR"/>
              </w:rPr>
              <w:t>Fabio Vieira Da Silva</w:t>
            </w:r>
          </w:p>
        </w:tc>
        <w:tc>
          <w:tcPr>
            <w:tcW w:w="2611" w:type="dxa"/>
            <w:vAlign w:val="center"/>
          </w:tcPr>
          <w:p w:rsidR="000267E6" w:rsidRPr="0097276A" w:rsidRDefault="00913A3D"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1244" w:type="dxa"/>
          </w:tcPr>
          <w:p w:rsidR="000267E6" w:rsidRDefault="00913A3D" w:rsidP="007949BC">
            <w:pPr>
              <w:pStyle w:val="SemEspaamento"/>
              <w:rPr>
                <w:rFonts w:ascii="Arial" w:hAnsi="Arial" w:cs="Arial"/>
                <w:sz w:val="22"/>
                <w:szCs w:val="22"/>
              </w:rPr>
            </w:pPr>
            <w:r>
              <w:rPr>
                <w:rFonts w:ascii="Arial" w:hAnsi="Arial" w:cs="Arial"/>
                <w:sz w:val="22"/>
                <w:szCs w:val="22"/>
              </w:rPr>
              <w:t>09h00min</w:t>
            </w:r>
          </w:p>
        </w:tc>
        <w:tc>
          <w:tcPr>
            <w:tcW w:w="1099" w:type="dxa"/>
            <w:tcBorders>
              <w:right w:val="nil"/>
            </w:tcBorders>
          </w:tcPr>
          <w:p w:rsidR="000267E6" w:rsidRDefault="00913A3D" w:rsidP="007949BC">
            <w:pPr>
              <w:pStyle w:val="SemEspaamento"/>
              <w:rPr>
                <w:rFonts w:ascii="Arial" w:hAnsi="Arial" w:cs="Arial"/>
                <w:sz w:val="22"/>
                <w:szCs w:val="22"/>
              </w:rPr>
            </w:pPr>
            <w:r>
              <w:rPr>
                <w:rFonts w:ascii="Arial" w:hAnsi="Arial" w:cs="Arial"/>
                <w:sz w:val="22"/>
                <w:szCs w:val="22"/>
              </w:rPr>
              <w:t>17h35min</w:t>
            </w:r>
          </w:p>
        </w:tc>
      </w:tr>
    </w:tbl>
    <w:p w:rsidR="000267E6"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Tr="004C1D8A">
        <w:tc>
          <w:tcPr>
            <w:tcW w:w="1980" w:type="dxa"/>
            <w:vMerge w:val="restart"/>
            <w:tcBorders>
              <w:left w:val="nil"/>
              <w:right w:val="nil"/>
            </w:tcBorders>
            <w:shd w:val="clear" w:color="auto" w:fill="F2F2F2" w:themeFill="background1" w:themeFillShade="F2"/>
            <w:vAlign w:val="center"/>
          </w:tcPr>
          <w:p w:rsidR="00615715" w:rsidRPr="00E11401" w:rsidRDefault="00615715" w:rsidP="004C1D8A">
            <w:pPr>
              <w:pStyle w:val="SemEspaamento"/>
              <w:rPr>
                <w:rFonts w:ascii="Arial" w:hAnsi="Arial" w:cs="Arial"/>
                <w:b/>
                <w:sz w:val="22"/>
                <w:szCs w:val="22"/>
              </w:rPr>
            </w:pPr>
            <w:r>
              <w:rPr>
                <w:rFonts w:ascii="Arial" w:hAnsi="Arial" w:cs="Arial"/>
                <w:b/>
                <w:sz w:val="22"/>
                <w:szCs w:val="22"/>
              </w:rPr>
              <w:t>CONVIDADOS</w:t>
            </w:r>
          </w:p>
        </w:tc>
        <w:tc>
          <w:tcPr>
            <w:tcW w:w="7075" w:type="dxa"/>
            <w:tcBorders>
              <w:left w:val="nil"/>
              <w:right w:val="nil"/>
            </w:tcBorders>
          </w:tcPr>
          <w:p w:rsidR="00615715" w:rsidRDefault="00615715" w:rsidP="004C1D8A">
            <w:pPr>
              <w:pStyle w:val="SemEspaamento"/>
              <w:rPr>
                <w:rFonts w:ascii="Arial" w:hAnsi="Arial" w:cs="Arial"/>
                <w:sz w:val="22"/>
                <w:szCs w:val="22"/>
              </w:rPr>
            </w:pPr>
          </w:p>
        </w:tc>
      </w:tr>
      <w:tr w:rsidR="00615715" w:rsidTr="004C1D8A">
        <w:tc>
          <w:tcPr>
            <w:tcW w:w="1980" w:type="dxa"/>
            <w:vMerge/>
            <w:tcBorders>
              <w:left w:val="nil"/>
              <w:right w:val="nil"/>
            </w:tcBorders>
            <w:shd w:val="clear" w:color="auto" w:fill="F2F2F2" w:themeFill="background1" w:themeFillShade="F2"/>
          </w:tcPr>
          <w:p w:rsidR="00615715" w:rsidRDefault="00615715" w:rsidP="004C1D8A">
            <w:pPr>
              <w:pStyle w:val="SemEspaamento"/>
              <w:rPr>
                <w:rFonts w:ascii="Arial" w:hAnsi="Arial" w:cs="Arial"/>
                <w:sz w:val="22"/>
                <w:szCs w:val="22"/>
              </w:rPr>
            </w:pPr>
          </w:p>
        </w:tc>
        <w:tc>
          <w:tcPr>
            <w:tcW w:w="7075" w:type="dxa"/>
            <w:tcBorders>
              <w:left w:val="nil"/>
              <w:right w:val="nil"/>
            </w:tcBorders>
          </w:tcPr>
          <w:p w:rsidR="00615715" w:rsidRDefault="00615715" w:rsidP="004C1D8A">
            <w:pPr>
              <w:pStyle w:val="SemEspaamento"/>
              <w:rPr>
                <w:rFonts w:ascii="Arial" w:hAnsi="Arial" w:cs="Arial"/>
                <w:sz w:val="22"/>
                <w:szCs w:val="22"/>
              </w:rPr>
            </w:pPr>
          </w:p>
        </w:tc>
      </w:tr>
      <w:tr w:rsidR="00615715" w:rsidTr="004C1D8A">
        <w:tc>
          <w:tcPr>
            <w:tcW w:w="1980" w:type="dxa"/>
            <w:vMerge/>
            <w:tcBorders>
              <w:left w:val="nil"/>
              <w:right w:val="nil"/>
            </w:tcBorders>
            <w:shd w:val="clear" w:color="auto" w:fill="F2F2F2" w:themeFill="background1" w:themeFillShade="F2"/>
          </w:tcPr>
          <w:p w:rsidR="00615715" w:rsidRDefault="00615715" w:rsidP="004C1D8A">
            <w:pPr>
              <w:pStyle w:val="SemEspaamento"/>
              <w:rPr>
                <w:rFonts w:ascii="Arial" w:hAnsi="Arial" w:cs="Arial"/>
                <w:sz w:val="22"/>
                <w:szCs w:val="22"/>
              </w:rPr>
            </w:pPr>
          </w:p>
        </w:tc>
        <w:tc>
          <w:tcPr>
            <w:tcW w:w="7075" w:type="dxa"/>
            <w:tcBorders>
              <w:left w:val="nil"/>
              <w:right w:val="nil"/>
            </w:tcBorders>
          </w:tcPr>
          <w:p w:rsidR="00615715" w:rsidRDefault="00615715" w:rsidP="004C1D8A">
            <w:pPr>
              <w:pStyle w:val="SemEspaamento"/>
              <w:rPr>
                <w:rFonts w:ascii="Arial" w:hAnsi="Arial" w:cs="Arial"/>
                <w:sz w:val="22"/>
                <w:szCs w:val="22"/>
              </w:rPr>
            </w:pPr>
          </w:p>
        </w:tc>
      </w:tr>
    </w:tbl>
    <w:p w:rsidR="00615715" w:rsidRDefault="00615715"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67E6" w:rsidRPr="00F84D3D" w:rsidTr="004C1D8A">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0267E6" w:rsidRPr="00F84D3D" w:rsidRDefault="006E128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r w:rsidR="000267E6" w:rsidRPr="00F84D3D"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F84D3D" w:rsidRDefault="000267E6" w:rsidP="004C1D8A">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0267E6" w:rsidRPr="00F84D3D" w:rsidRDefault="000267E6" w:rsidP="004C1D8A">
            <w:pPr>
              <w:rPr>
                <w:rFonts w:ascii="Arial" w:eastAsia="Times New Roman" w:hAnsi="Arial" w:cs="Arial"/>
                <w:color w:val="000000"/>
                <w:sz w:val="22"/>
                <w:szCs w:val="22"/>
                <w:lang w:eastAsia="pt-BR"/>
              </w:rPr>
            </w:pPr>
          </w:p>
        </w:tc>
      </w:tr>
    </w:tbl>
    <w:p w:rsidR="000267E6" w:rsidRDefault="000267E6"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Tr="004C1D8A">
        <w:trPr>
          <w:trHeight w:val="301"/>
        </w:trPr>
        <w:tc>
          <w:tcPr>
            <w:tcW w:w="9067" w:type="dxa"/>
            <w:gridSpan w:val="2"/>
            <w:tcBorders>
              <w:left w:val="nil"/>
              <w:right w:val="nil"/>
            </w:tcBorders>
            <w:shd w:val="clear" w:color="auto" w:fill="F2F2F2" w:themeFill="background1" w:themeFillShade="F2"/>
          </w:tcPr>
          <w:p w:rsidR="000267E6" w:rsidRPr="00553E1B" w:rsidRDefault="000267E6" w:rsidP="004C1D8A">
            <w:pPr>
              <w:pStyle w:val="SemEspaamento"/>
              <w:rPr>
                <w:rFonts w:ascii="Arial" w:hAnsi="Arial" w:cs="Arial"/>
                <w:b/>
                <w:sz w:val="22"/>
                <w:szCs w:val="22"/>
              </w:rPr>
            </w:pPr>
            <w:r w:rsidRPr="00553E1B">
              <w:rPr>
                <w:rFonts w:ascii="Arial" w:hAnsi="Arial" w:cs="Arial"/>
                <w:b/>
                <w:sz w:val="22"/>
                <w:szCs w:val="22"/>
              </w:rPr>
              <w:t>Ausências não justificadas</w:t>
            </w:r>
          </w:p>
        </w:tc>
      </w:tr>
      <w:tr w:rsidR="000267E6" w:rsidTr="004C1D8A">
        <w:trPr>
          <w:trHeight w:val="301"/>
        </w:trPr>
        <w:tc>
          <w:tcPr>
            <w:tcW w:w="1980" w:type="dxa"/>
            <w:tcBorders>
              <w:left w:val="nil"/>
              <w:right w:val="nil"/>
            </w:tcBorders>
            <w:shd w:val="clear" w:color="auto" w:fill="F2F2F2" w:themeFill="background1" w:themeFillShade="F2"/>
          </w:tcPr>
          <w:p w:rsidR="000267E6" w:rsidRPr="00F84D3D" w:rsidRDefault="000267E6" w:rsidP="004C1D8A">
            <w:pPr>
              <w:pStyle w:val="SemEspaamento"/>
              <w:rPr>
                <w:rFonts w:ascii="Arial" w:hAnsi="Arial" w:cs="Arial"/>
                <w:b/>
                <w:sz w:val="22"/>
                <w:szCs w:val="22"/>
              </w:rPr>
            </w:pPr>
            <w:r w:rsidRPr="00F84D3D">
              <w:rPr>
                <w:rFonts w:ascii="Arial" w:hAnsi="Arial" w:cs="Arial"/>
                <w:b/>
                <w:sz w:val="22"/>
                <w:szCs w:val="22"/>
              </w:rPr>
              <w:t>Conselheiros</w:t>
            </w:r>
          </w:p>
        </w:tc>
        <w:tc>
          <w:tcPr>
            <w:tcW w:w="7087" w:type="dxa"/>
            <w:tcBorders>
              <w:left w:val="nil"/>
              <w:right w:val="nil"/>
            </w:tcBorders>
          </w:tcPr>
          <w:p w:rsidR="000267E6" w:rsidRDefault="006E128C" w:rsidP="004C1D8A">
            <w:pPr>
              <w:pStyle w:val="SemEspaamento"/>
              <w:rPr>
                <w:rFonts w:ascii="Arial" w:hAnsi="Arial" w:cs="Arial"/>
                <w:sz w:val="22"/>
                <w:szCs w:val="22"/>
              </w:rPr>
            </w:pPr>
            <w:r>
              <w:rPr>
                <w:rFonts w:ascii="Arial" w:hAnsi="Arial" w:cs="Arial"/>
                <w:sz w:val="22"/>
                <w:szCs w:val="22"/>
              </w:rPr>
              <w:t>Não houve</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AF3AF0">
            <w:pPr>
              <w:jc w:val="center"/>
              <w:rPr>
                <w:rFonts w:ascii="Arial" w:eastAsia="Times New Roman" w:hAnsi="Arial" w:cs="Arial"/>
                <w:b/>
                <w:bCs/>
                <w:color w:val="000000"/>
                <w:sz w:val="22"/>
                <w:szCs w:val="22"/>
                <w:lang w:eastAsia="pt-BR"/>
              </w:rPr>
            </w:pPr>
            <w:r>
              <w:rPr>
                <w:rFonts w:ascii="Arial" w:hAnsi="Arial" w:cs="Arial"/>
                <w:b/>
                <w:bCs/>
                <w:color w:val="000000"/>
                <w:sz w:val="22"/>
                <w:szCs w:val="22"/>
              </w:rPr>
              <w:t xml:space="preserve">Leitura e aprovação da Súmula da Reunião </w:t>
            </w:r>
            <w:r w:rsidR="00AF3AF0">
              <w:rPr>
                <w:rFonts w:ascii="Arial" w:hAnsi="Arial" w:cs="Arial"/>
                <w:b/>
                <w:bCs/>
                <w:color w:val="000000"/>
                <w:sz w:val="22"/>
                <w:szCs w:val="22"/>
              </w:rPr>
              <w:t>08</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Encaminhar para publicação</w:t>
            </w:r>
          </w:p>
        </w:tc>
      </w:tr>
    </w:tbl>
    <w:p w:rsidR="0097276A"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7103DF" w:rsidP="00074F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 Carolina e Conselheiro Fábio</w:t>
            </w:r>
          </w:p>
        </w:tc>
      </w:tr>
      <w:tr w:rsidR="00074F58" w:rsidRPr="00074F58"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074F58" w:rsidRDefault="007103DF" w:rsidP="00145E7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realizada uma resenha da participação da Coordenadora </w:t>
            </w:r>
            <w:r w:rsidR="006764ED">
              <w:rPr>
                <w:rFonts w:ascii="Arial" w:eastAsia="Times New Roman" w:hAnsi="Arial" w:cs="Arial"/>
                <w:color w:val="000000"/>
                <w:sz w:val="22"/>
                <w:szCs w:val="22"/>
                <w:lang w:eastAsia="pt-BR"/>
              </w:rPr>
              <w:t xml:space="preserve">Carolina, </w:t>
            </w:r>
            <w:r>
              <w:rPr>
                <w:rFonts w:ascii="Arial" w:eastAsia="Times New Roman" w:hAnsi="Arial" w:cs="Arial"/>
                <w:color w:val="000000"/>
                <w:sz w:val="22"/>
                <w:szCs w:val="22"/>
                <w:lang w:eastAsia="pt-BR"/>
              </w:rPr>
              <w:t xml:space="preserve">do Conselheiro Fábio </w:t>
            </w:r>
            <w:r w:rsidR="006764ED">
              <w:rPr>
                <w:rFonts w:ascii="Arial" w:eastAsia="Times New Roman" w:hAnsi="Arial" w:cs="Arial"/>
                <w:color w:val="000000"/>
                <w:sz w:val="22"/>
                <w:szCs w:val="22"/>
                <w:lang w:eastAsia="pt-BR"/>
              </w:rPr>
              <w:t xml:space="preserve">e da </w:t>
            </w:r>
            <w:r w:rsidR="002473CA">
              <w:rPr>
                <w:rFonts w:ascii="Arial" w:eastAsia="Times New Roman" w:hAnsi="Arial" w:cs="Arial"/>
                <w:color w:val="000000"/>
                <w:sz w:val="22"/>
                <w:szCs w:val="22"/>
                <w:lang w:eastAsia="pt-BR"/>
              </w:rPr>
              <w:t>equipe da G</w:t>
            </w:r>
            <w:r w:rsidR="00894E7D">
              <w:rPr>
                <w:rFonts w:ascii="Arial" w:eastAsia="Times New Roman" w:hAnsi="Arial" w:cs="Arial"/>
                <w:color w:val="000000"/>
                <w:sz w:val="22"/>
                <w:szCs w:val="22"/>
                <w:lang w:eastAsia="pt-BR"/>
              </w:rPr>
              <w:t>ERFISC</w:t>
            </w:r>
            <w:r w:rsidR="006764ED">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na </w:t>
            </w:r>
            <w:r w:rsidR="006764ED">
              <w:rPr>
                <w:rFonts w:ascii="Arial" w:eastAsia="Times New Roman" w:hAnsi="Arial" w:cs="Arial"/>
                <w:color w:val="000000"/>
                <w:sz w:val="22"/>
                <w:szCs w:val="22"/>
                <w:lang w:eastAsia="pt-BR"/>
              </w:rPr>
              <w:t>reunião da CEP/SUL em Curitiba, no dia 21/0</w:t>
            </w:r>
            <w:r w:rsidR="00145E78">
              <w:rPr>
                <w:rFonts w:ascii="Arial" w:eastAsia="Times New Roman" w:hAnsi="Arial" w:cs="Arial"/>
                <w:color w:val="000000"/>
                <w:sz w:val="22"/>
                <w:szCs w:val="22"/>
                <w:lang w:eastAsia="pt-BR"/>
              </w:rPr>
              <w:t>8</w:t>
            </w:r>
            <w:r w:rsidR="006764ED">
              <w:rPr>
                <w:rFonts w:ascii="Arial" w:eastAsia="Times New Roman" w:hAnsi="Arial" w:cs="Arial"/>
                <w:color w:val="000000"/>
                <w:sz w:val="22"/>
                <w:szCs w:val="22"/>
                <w:lang w:eastAsia="pt-BR"/>
              </w:rPr>
              <w:t>/2018. Foi informado aos participantes os principais assuntos debatidos e que será realizado encontr</w:t>
            </w:r>
            <w:r w:rsidR="002473CA">
              <w:rPr>
                <w:rFonts w:ascii="Arial" w:eastAsia="Times New Roman" w:hAnsi="Arial" w:cs="Arial"/>
                <w:color w:val="000000"/>
                <w:sz w:val="22"/>
                <w:szCs w:val="22"/>
                <w:lang w:eastAsia="pt-BR"/>
              </w:rPr>
              <w:t>o</w:t>
            </w:r>
            <w:r w:rsidR="006764ED">
              <w:rPr>
                <w:rFonts w:ascii="Arial" w:eastAsia="Times New Roman" w:hAnsi="Arial" w:cs="Arial"/>
                <w:color w:val="000000"/>
                <w:sz w:val="22"/>
                <w:szCs w:val="22"/>
                <w:lang w:eastAsia="pt-BR"/>
              </w:rPr>
              <w:t xml:space="preserve"> da CEP/SUL em Florianópolis no dia 28/11/2018.</w:t>
            </w:r>
          </w:p>
        </w:tc>
      </w:tr>
    </w:tbl>
    <w:p w:rsidR="00F4611C" w:rsidRDefault="00F4611C" w:rsidP="00F4611C">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074F58" w:rsidTr="00E94B9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F3AF0" w:rsidRPr="00074F58" w:rsidRDefault="00AF3AF0"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AF3AF0" w:rsidRPr="00074F58" w:rsidRDefault="00AF3AF0" w:rsidP="00E94B9A">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Técnica Franciani Rigoni</w:t>
            </w:r>
          </w:p>
        </w:tc>
      </w:tr>
      <w:tr w:rsidR="00AF3AF0" w:rsidRPr="00074F58" w:rsidTr="00E94B9A">
        <w:trPr>
          <w:trHeight w:val="300"/>
        </w:trPr>
        <w:tc>
          <w:tcPr>
            <w:tcW w:w="1960" w:type="dxa"/>
            <w:tcBorders>
              <w:top w:val="nil"/>
              <w:left w:val="nil"/>
              <w:bottom w:val="single" w:sz="4" w:space="0" w:color="auto"/>
              <w:right w:val="nil"/>
            </w:tcBorders>
            <w:shd w:val="clear" w:color="000000" w:fill="F2F2F2"/>
            <w:noWrap/>
            <w:vAlign w:val="center"/>
            <w:hideMark/>
          </w:tcPr>
          <w:p w:rsidR="00AF3AF0" w:rsidRPr="00074F58" w:rsidRDefault="00AF3AF0"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AF3AF0" w:rsidRPr="00074F58" w:rsidRDefault="00AF3AF0" w:rsidP="00F9285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Gerente comunicou que a CELESC de Criciúma não está aceitando os projetos de instalações elétricas de Arquitetos e Urbanistas</w:t>
            </w:r>
            <w:r w:rsidR="000F65D7">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com base em uma orientação da CELESC de Florianópolis</w:t>
            </w:r>
            <w:r w:rsidR="000F65D7">
              <w:rPr>
                <w:rFonts w:ascii="Arial" w:eastAsia="Times New Roman" w:hAnsi="Arial" w:cs="Arial"/>
                <w:color w:val="000000"/>
                <w:sz w:val="22"/>
                <w:szCs w:val="22"/>
                <w:lang w:eastAsia="pt-BR"/>
              </w:rPr>
              <w:t>,</w:t>
            </w:r>
            <w:r w:rsidR="00793C83">
              <w:rPr>
                <w:rFonts w:ascii="Arial" w:eastAsia="Times New Roman" w:hAnsi="Arial" w:cs="Arial"/>
                <w:color w:val="000000"/>
                <w:sz w:val="22"/>
                <w:szCs w:val="22"/>
                <w:lang w:eastAsia="pt-BR"/>
              </w:rPr>
              <w:t xml:space="preserve"> </w:t>
            </w:r>
            <w:r w:rsidR="000F65D7">
              <w:rPr>
                <w:rFonts w:ascii="Arial" w:eastAsia="Times New Roman" w:hAnsi="Arial" w:cs="Arial"/>
                <w:color w:val="000000"/>
                <w:sz w:val="22"/>
                <w:szCs w:val="22"/>
                <w:lang w:eastAsia="pt-BR"/>
              </w:rPr>
              <w:t>fundamentada</w:t>
            </w:r>
            <w:r w:rsidR="005102A0">
              <w:rPr>
                <w:rFonts w:ascii="Arial" w:eastAsia="Times New Roman" w:hAnsi="Arial" w:cs="Arial"/>
                <w:color w:val="000000"/>
                <w:sz w:val="22"/>
                <w:szCs w:val="22"/>
                <w:lang w:eastAsia="pt-BR"/>
              </w:rPr>
              <w:t xml:space="preserve"> </w:t>
            </w:r>
            <w:r w:rsidR="005102A0" w:rsidRPr="000F65D7">
              <w:rPr>
                <w:rFonts w:ascii="Arial" w:eastAsia="Times New Roman" w:hAnsi="Arial" w:cs="Arial"/>
                <w:color w:val="000000"/>
                <w:sz w:val="22"/>
                <w:szCs w:val="22"/>
                <w:lang w:eastAsia="pt-BR"/>
              </w:rPr>
              <w:t>na</w:t>
            </w:r>
            <w:r w:rsidR="00793C83" w:rsidRPr="000F65D7">
              <w:rPr>
                <w:rFonts w:ascii="Arial" w:eastAsia="Times New Roman" w:hAnsi="Arial" w:cs="Arial"/>
                <w:color w:val="000000"/>
                <w:sz w:val="22"/>
                <w:szCs w:val="22"/>
                <w:lang w:eastAsia="pt-BR"/>
              </w:rPr>
              <w:t xml:space="preserve"> </w:t>
            </w:r>
            <w:r w:rsidR="005102A0" w:rsidRPr="000F65D7">
              <w:rPr>
                <w:rFonts w:ascii="Arial" w:eastAsia="Times New Roman" w:hAnsi="Arial" w:cs="Arial"/>
                <w:color w:val="000000"/>
                <w:sz w:val="22"/>
                <w:szCs w:val="22"/>
                <w:lang w:eastAsia="pt-BR"/>
              </w:rPr>
              <w:t>Ação Ordinária n° 0033522-81.2013.4.01.3400, proposta pelo CONFEA em face do CAU/BR</w:t>
            </w:r>
            <w:r w:rsidR="00793C83" w:rsidRPr="000F65D7">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w:t>
            </w:r>
            <w:r w:rsidR="00793C83">
              <w:rPr>
                <w:rFonts w:ascii="Arial" w:eastAsia="Times New Roman" w:hAnsi="Arial" w:cs="Arial"/>
                <w:color w:val="000000"/>
                <w:sz w:val="22"/>
                <w:szCs w:val="22"/>
                <w:lang w:eastAsia="pt-BR"/>
              </w:rPr>
              <w:t xml:space="preserve">Informou que foi encaminhado um e-mail </w:t>
            </w:r>
            <w:r w:rsidR="00793C83">
              <w:rPr>
                <w:rFonts w:ascii="Arial" w:eastAsia="Times New Roman" w:hAnsi="Arial" w:cs="Arial"/>
                <w:color w:val="000000"/>
                <w:sz w:val="22"/>
                <w:szCs w:val="22"/>
                <w:lang w:eastAsia="pt-BR"/>
              </w:rPr>
              <w:lastRenderedPageBreak/>
              <w:t>a CELESC de Florianópolis</w:t>
            </w:r>
            <w:r w:rsidR="000F65D7">
              <w:rPr>
                <w:rFonts w:ascii="Arial" w:eastAsia="Times New Roman" w:hAnsi="Arial" w:cs="Arial"/>
                <w:color w:val="000000"/>
                <w:sz w:val="22"/>
                <w:szCs w:val="22"/>
                <w:lang w:eastAsia="pt-BR"/>
              </w:rPr>
              <w:t>,</w:t>
            </w:r>
            <w:r w:rsidR="00793C83">
              <w:rPr>
                <w:rFonts w:ascii="Arial" w:eastAsia="Times New Roman" w:hAnsi="Arial" w:cs="Arial"/>
                <w:color w:val="000000"/>
                <w:sz w:val="22"/>
                <w:szCs w:val="22"/>
                <w:lang w:eastAsia="pt-BR"/>
              </w:rPr>
              <w:t xml:space="preserve"> </w:t>
            </w:r>
            <w:r w:rsidR="000F65D7">
              <w:rPr>
                <w:rFonts w:ascii="Arial" w:eastAsia="Times New Roman" w:hAnsi="Arial" w:cs="Arial"/>
                <w:color w:val="000000"/>
                <w:sz w:val="22"/>
                <w:szCs w:val="22"/>
                <w:lang w:eastAsia="pt-BR"/>
              </w:rPr>
              <w:t>ressaltando</w:t>
            </w:r>
            <w:r w:rsidR="00793C83">
              <w:rPr>
                <w:rFonts w:ascii="Arial" w:eastAsia="Times New Roman" w:hAnsi="Arial" w:cs="Arial"/>
                <w:color w:val="000000"/>
                <w:sz w:val="22"/>
                <w:szCs w:val="22"/>
                <w:lang w:eastAsia="pt-BR"/>
              </w:rPr>
              <w:t xml:space="preserve"> que </w:t>
            </w:r>
            <w:r w:rsidR="00793C83" w:rsidRPr="000F65D7">
              <w:rPr>
                <w:rFonts w:ascii="Arial" w:eastAsia="Times New Roman" w:hAnsi="Arial" w:cs="Arial"/>
                <w:color w:val="000000"/>
                <w:sz w:val="22"/>
                <w:szCs w:val="22"/>
                <w:lang w:eastAsia="pt-BR"/>
              </w:rPr>
              <w:t xml:space="preserve">a </w:t>
            </w:r>
            <w:r w:rsidR="005102A0" w:rsidRPr="000F65D7">
              <w:rPr>
                <w:rFonts w:ascii="Arial" w:eastAsia="Times New Roman" w:hAnsi="Arial" w:cs="Arial"/>
                <w:color w:val="000000"/>
                <w:sz w:val="22"/>
                <w:szCs w:val="22"/>
                <w:lang w:eastAsia="pt-BR"/>
              </w:rPr>
              <w:t>ação</w:t>
            </w:r>
            <w:r w:rsidR="005102A0">
              <w:rPr>
                <w:rFonts w:ascii="Arial" w:eastAsia="Times New Roman" w:hAnsi="Arial" w:cs="Arial"/>
                <w:color w:val="000000"/>
                <w:sz w:val="22"/>
                <w:szCs w:val="22"/>
                <w:lang w:eastAsia="pt-BR"/>
              </w:rPr>
              <w:t xml:space="preserve"> </w:t>
            </w:r>
            <w:r w:rsidR="00571116">
              <w:rPr>
                <w:rFonts w:ascii="Arial" w:eastAsia="Times New Roman" w:hAnsi="Arial" w:cs="Arial"/>
                <w:color w:val="000000"/>
                <w:sz w:val="22"/>
                <w:szCs w:val="22"/>
                <w:lang w:eastAsia="pt-BR"/>
              </w:rPr>
              <w:t xml:space="preserve">está </w:t>
            </w:r>
            <w:r w:rsidR="00571116" w:rsidRPr="00571116">
              <w:rPr>
                <w:rFonts w:ascii="Arial" w:eastAsia="Times New Roman" w:hAnsi="Arial" w:cs="Arial"/>
                <w:i/>
                <w:color w:val="000000"/>
                <w:sz w:val="22"/>
                <w:szCs w:val="22"/>
                <w:lang w:eastAsia="pt-BR"/>
              </w:rPr>
              <w:t>su</w:t>
            </w:r>
            <w:r w:rsidR="00793C83" w:rsidRPr="00571116">
              <w:rPr>
                <w:rFonts w:ascii="Arial" w:eastAsia="Times New Roman" w:hAnsi="Arial" w:cs="Arial"/>
                <w:i/>
                <w:color w:val="000000"/>
                <w:sz w:val="22"/>
                <w:szCs w:val="22"/>
                <w:lang w:eastAsia="pt-BR"/>
              </w:rPr>
              <w:t>b judice</w:t>
            </w:r>
            <w:r w:rsidR="000F65D7">
              <w:rPr>
                <w:rFonts w:ascii="Arial" w:eastAsia="Times New Roman" w:hAnsi="Arial" w:cs="Arial"/>
                <w:color w:val="000000"/>
                <w:sz w:val="22"/>
                <w:szCs w:val="22"/>
                <w:lang w:eastAsia="pt-BR"/>
              </w:rPr>
              <w:t>, e solicitando</w:t>
            </w:r>
            <w:r w:rsidR="00793C83">
              <w:rPr>
                <w:rFonts w:ascii="Arial" w:eastAsia="Times New Roman" w:hAnsi="Arial" w:cs="Arial"/>
                <w:color w:val="000000"/>
                <w:sz w:val="22"/>
                <w:szCs w:val="22"/>
                <w:lang w:eastAsia="pt-BR"/>
              </w:rPr>
              <w:t xml:space="preserve"> que essa orientação fosse re</w:t>
            </w:r>
            <w:r w:rsidR="00F9285B">
              <w:rPr>
                <w:rFonts w:ascii="Arial" w:eastAsia="Times New Roman" w:hAnsi="Arial" w:cs="Arial"/>
                <w:color w:val="000000"/>
                <w:sz w:val="22"/>
                <w:szCs w:val="22"/>
                <w:lang w:eastAsia="pt-BR"/>
              </w:rPr>
              <w:t xml:space="preserve">tirada, </w:t>
            </w:r>
            <w:r w:rsidR="000F65D7">
              <w:rPr>
                <w:rFonts w:ascii="Arial" w:eastAsia="Times New Roman" w:hAnsi="Arial" w:cs="Arial"/>
                <w:color w:val="000000"/>
                <w:sz w:val="22"/>
                <w:szCs w:val="22"/>
                <w:lang w:eastAsia="pt-BR"/>
              </w:rPr>
              <w:t>e que foi entrado em contato via telefone com a CELESC de Criciúma.</w:t>
            </w:r>
            <w:r w:rsidR="00AD7D3D">
              <w:rPr>
                <w:rFonts w:ascii="Arial" w:eastAsia="Times New Roman" w:hAnsi="Arial" w:cs="Arial"/>
                <w:color w:val="000000"/>
                <w:sz w:val="22"/>
                <w:szCs w:val="22"/>
                <w:lang w:eastAsia="pt-BR"/>
              </w:rPr>
              <w:t xml:space="preserve"> Foi solicitado, pela Comissão, que seja também comunicado nas mídias do CAU a mesm</w:t>
            </w:r>
            <w:r w:rsidR="00F9285B">
              <w:rPr>
                <w:rFonts w:ascii="Arial" w:eastAsia="Times New Roman" w:hAnsi="Arial" w:cs="Arial"/>
                <w:color w:val="000000"/>
                <w:sz w:val="22"/>
                <w:szCs w:val="22"/>
                <w:lang w:eastAsia="pt-BR"/>
              </w:rPr>
              <w:t xml:space="preserve">a orientação enviada por e-mail e que seja enviado oficio. </w:t>
            </w:r>
          </w:p>
        </w:tc>
      </w:tr>
    </w:tbl>
    <w:p w:rsidR="00AF3AF0" w:rsidRDefault="00AF3AF0" w:rsidP="00F4611C">
      <w:pPr>
        <w:pStyle w:val="PargrafodaLista"/>
        <w:suppressLineNumbers/>
        <w:tabs>
          <w:tab w:val="left" w:pos="0"/>
        </w:tabs>
        <w:autoSpaceDE w:val="0"/>
        <w:autoSpaceDN w:val="0"/>
        <w:spacing w:after="160"/>
        <w:ind w:left="0"/>
        <w:rPr>
          <w:rFonts w:ascii="Arial" w:hAnsi="Arial" w:cs="Arial"/>
          <w:b/>
          <w:sz w:val="22"/>
          <w:szCs w:val="22"/>
        </w:rPr>
      </w:pPr>
    </w:p>
    <w:p w:rsidR="00E1586E" w:rsidRDefault="00E1586E" w:rsidP="00F4611C">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62447" w:rsidRDefault="00262447" w:rsidP="00262447">
            <w:pPr>
              <w:autoSpaceDE w:val="0"/>
              <w:autoSpaceDN w:val="0"/>
              <w:adjustRightInd w:val="0"/>
              <w:rPr>
                <w:rFonts w:ascii="Arial" w:eastAsia="Times New Roman" w:hAnsi="Arial" w:cs="Arial"/>
                <w:b/>
                <w:bCs/>
                <w:color w:val="000000"/>
                <w:sz w:val="22"/>
                <w:szCs w:val="22"/>
                <w:lang w:eastAsia="pt-BR"/>
              </w:rPr>
            </w:pPr>
            <w:r w:rsidRPr="00262447">
              <w:rPr>
                <w:rFonts w:ascii="Arial" w:eastAsia="Times New Roman" w:hAnsi="Arial" w:cs="Arial"/>
                <w:b/>
                <w:bCs/>
                <w:color w:val="000000"/>
                <w:sz w:val="22"/>
                <w:szCs w:val="22"/>
                <w:lang w:eastAsia="pt-BR"/>
              </w:rPr>
              <w:t xml:space="preserve">Homologação dos processos de interrupção de registro; </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7949BC"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3D353A"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793C83"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793C83" w:rsidRDefault="0019735D" w:rsidP="00F86375">
            <w:pPr>
              <w:jc w:val="both"/>
              <w:rPr>
                <w:rFonts w:ascii="Arial" w:eastAsia="Times New Roman" w:hAnsi="Arial" w:cs="Arial"/>
                <w:color w:val="000000"/>
                <w:sz w:val="22"/>
                <w:szCs w:val="22"/>
                <w:lang w:eastAsia="pt-BR"/>
              </w:rPr>
            </w:pPr>
            <w:r w:rsidRPr="00AF3AF0">
              <w:rPr>
                <w:rFonts w:ascii="Arial" w:eastAsia="Times New Roman" w:hAnsi="Arial" w:cs="Arial"/>
                <w:color w:val="000000"/>
                <w:sz w:val="22"/>
                <w:szCs w:val="22"/>
                <w:lang w:eastAsia="pt-BR"/>
              </w:rPr>
              <w:t>Deliberou por deferir as interrupções de registro dos profissionais DANIELA PERETTI, DANIELA VIANA TELES CARO, EVANDRO PELIZZA, FABIELLE JULIANA METZ, GUILHERME MIRANDA, LAURA MOGK FIGUEIRA DE FARIA, LETICIA CRISTINA RODIGHEIRO PEREIRA, MARCIA REGINA MARTINI DE SOUZA, PIERINA SCHMITT POMARICO, RENATA VANESSA DE OLIVEIRA GOBETTI, e RUBEN DARIO LUCAS NAVARRETE</w:t>
            </w:r>
            <w:r>
              <w:rPr>
                <w:rFonts w:ascii="Arial" w:eastAsia="Times New Roman" w:hAnsi="Arial" w:cs="Arial"/>
                <w:color w:val="000000"/>
                <w:sz w:val="22"/>
                <w:szCs w:val="22"/>
                <w:lang w:eastAsia="pt-BR"/>
              </w:rPr>
              <w:t xml:space="preserve">; por </w:t>
            </w:r>
            <w:r w:rsidRPr="00793C83">
              <w:rPr>
                <w:rFonts w:ascii="Arial" w:eastAsia="Times New Roman" w:hAnsi="Arial" w:cs="Arial"/>
                <w:color w:val="000000"/>
                <w:sz w:val="22"/>
                <w:szCs w:val="22"/>
                <w:lang w:eastAsia="pt-BR"/>
              </w:rPr>
              <w:t>indeferir a interrupção de registro da Profissional BRUNA SIEMSEN; indeferir a interrupção de registro da Profissional LIZA CARARETTO e encaminhar esta deliberação à Presidência do CAU/SC para providências cabíveis.</w:t>
            </w:r>
            <w:r>
              <w:rPr>
                <w:rFonts w:ascii="Arial" w:eastAsia="Times New Roman" w:hAnsi="Arial" w:cs="Arial"/>
                <w:color w:val="000000"/>
                <w:sz w:val="22"/>
                <w:szCs w:val="22"/>
                <w:lang w:eastAsia="pt-BR"/>
              </w:rPr>
              <w:t xml:space="preserve"> </w:t>
            </w:r>
            <w:r w:rsidRPr="00DD37DB">
              <w:rPr>
                <w:rFonts w:ascii="Arial" w:eastAsia="Times New Roman" w:hAnsi="Arial" w:cs="Arial"/>
                <w:color w:val="000000"/>
                <w:sz w:val="22"/>
                <w:szCs w:val="22"/>
                <w:lang w:eastAsia="pt-BR"/>
              </w:rPr>
              <w:t xml:space="preserve">Sobre a profissional </w:t>
            </w:r>
            <w:proofErr w:type="spellStart"/>
            <w:r w:rsidRPr="00DD37DB">
              <w:rPr>
                <w:rFonts w:ascii="Arial" w:eastAsia="Times New Roman" w:hAnsi="Arial" w:cs="Arial"/>
                <w:color w:val="000000"/>
                <w:sz w:val="22"/>
                <w:szCs w:val="22"/>
                <w:lang w:eastAsia="pt-BR"/>
              </w:rPr>
              <w:t>Pierina</w:t>
            </w:r>
            <w:proofErr w:type="spellEnd"/>
            <w:r w:rsidRPr="00DD37DB">
              <w:rPr>
                <w:rFonts w:ascii="Arial" w:eastAsia="Times New Roman" w:hAnsi="Arial" w:cs="Arial"/>
                <w:color w:val="000000"/>
                <w:sz w:val="22"/>
                <w:szCs w:val="22"/>
                <w:lang w:eastAsia="pt-BR"/>
              </w:rPr>
              <w:t xml:space="preserve"> Schmitt </w:t>
            </w:r>
            <w:proofErr w:type="spellStart"/>
            <w:r w:rsidRPr="00DD37DB">
              <w:rPr>
                <w:rFonts w:ascii="Arial" w:eastAsia="Times New Roman" w:hAnsi="Arial" w:cs="Arial"/>
                <w:color w:val="000000"/>
                <w:sz w:val="22"/>
                <w:szCs w:val="22"/>
                <w:lang w:eastAsia="pt-BR"/>
              </w:rPr>
              <w:t>Pomarico</w:t>
            </w:r>
            <w:proofErr w:type="spellEnd"/>
            <w:r w:rsidRPr="00DD37D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v</w:t>
            </w:r>
            <w:r w:rsidRPr="00DD37DB">
              <w:rPr>
                <w:rFonts w:ascii="Arial" w:eastAsia="Times New Roman" w:hAnsi="Arial" w:cs="Arial"/>
                <w:color w:val="000000"/>
                <w:sz w:val="22"/>
                <w:szCs w:val="22"/>
                <w:lang w:eastAsia="pt-BR"/>
              </w:rPr>
              <w:t>isto que a interrupção do registro é concedida após cadastro pelo profissional de protocolo de interrupção de registro profissional, e uma vez que não houve manifestação da profissional quanto à sua intenção de interromper o seu registro na época solicitada, a CEP deliberou por indeferir a solicitação de interrupção de registro retroativa.</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7949BC" w:rsidRDefault="00990E23" w:rsidP="004172E7">
            <w:pPr>
              <w:autoSpaceDE w:val="0"/>
              <w:autoSpaceDN w:val="0"/>
              <w:adjustRightInd w:val="0"/>
              <w:jc w:val="both"/>
              <w:rPr>
                <w:rFonts w:ascii="Arial" w:eastAsia="Calibri" w:hAnsi="Arial" w:cs="Arial"/>
                <w:color w:val="000000"/>
                <w:sz w:val="22"/>
                <w:szCs w:val="22"/>
                <w:lang w:eastAsia="pt-BR"/>
              </w:rPr>
            </w:pPr>
            <w:r w:rsidRPr="00990E23">
              <w:rPr>
                <w:rFonts w:ascii="Arial" w:eastAsia="Times New Roman" w:hAnsi="Arial" w:cs="Arial"/>
                <w:b/>
                <w:bCs/>
                <w:color w:val="000000"/>
                <w:sz w:val="22"/>
                <w:szCs w:val="22"/>
                <w:lang w:eastAsia="pt-BR"/>
              </w:rPr>
              <w:t>Protocolos nº 735881/2018; nº 522520/2017 e nº 527531/2017 referentes a Recursos de Processos de cobrança encaminhados pela Comissão de Contas e Atos Administrativos – SC</w:t>
            </w:r>
            <w:r w:rsidR="00B94779" w:rsidRPr="00B94779">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6244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19735D" w:rsidRDefault="0019735D" w:rsidP="0019735D">
            <w:pPr>
              <w:jc w:val="both"/>
              <w:rPr>
                <w:rFonts w:ascii="Arial" w:hAnsi="Arial" w:cs="Arial"/>
                <w:sz w:val="22"/>
                <w:szCs w:val="22"/>
              </w:rPr>
            </w:pPr>
            <w:r w:rsidRPr="00250967">
              <w:rPr>
                <w:rFonts w:ascii="Arial" w:hAnsi="Arial" w:cs="Arial"/>
                <w:sz w:val="22"/>
                <w:szCs w:val="22"/>
              </w:rPr>
              <w:t>Deliberou por interromper o registro da profissional</w:t>
            </w:r>
            <w:r>
              <w:rPr>
                <w:rFonts w:ascii="Arial" w:hAnsi="Arial" w:cs="Arial"/>
                <w:sz w:val="22"/>
                <w:szCs w:val="22"/>
              </w:rPr>
              <w:t xml:space="preserve"> </w:t>
            </w:r>
            <w:proofErr w:type="spellStart"/>
            <w:r w:rsidRPr="00924ED4">
              <w:rPr>
                <w:rFonts w:ascii="Arial" w:hAnsi="Arial" w:cs="Arial"/>
                <w:sz w:val="22"/>
                <w:szCs w:val="22"/>
              </w:rPr>
              <w:t>Isabele</w:t>
            </w:r>
            <w:proofErr w:type="spellEnd"/>
            <w:r w:rsidRPr="00924ED4">
              <w:rPr>
                <w:rFonts w:ascii="Arial" w:hAnsi="Arial" w:cs="Arial"/>
                <w:sz w:val="22"/>
                <w:szCs w:val="22"/>
              </w:rPr>
              <w:t xml:space="preserve"> Greice </w:t>
            </w:r>
            <w:proofErr w:type="spellStart"/>
            <w:r w:rsidRPr="00924ED4">
              <w:rPr>
                <w:rFonts w:ascii="Arial" w:hAnsi="Arial" w:cs="Arial"/>
                <w:sz w:val="22"/>
                <w:szCs w:val="22"/>
              </w:rPr>
              <w:t>Deud</w:t>
            </w:r>
            <w:proofErr w:type="spellEnd"/>
            <w:r w:rsidRPr="00924ED4">
              <w:rPr>
                <w:rFonts w:ascii="Arial" w:hAnsi="Arial" w:cs="Arial"/>
                <w:sz w:val="22"/>
                <w:szCs w:val="22"/>
              </w:rPr>
              <w:t xml:space="preserve"> </w:t>
            </w:r>
            <w:proofErr w:type="spellStart"/>
            <w:r w:rsidRPr="00924ED4">
              <w:rPr>
                <w:rFonts w:ascii="Arial" w:hAnsi="Arial" w:cs="Arial"/>
                <w:sz w:val="22"/>
                <w:szCs w:val="22"/>
              </w:rPr>
              <w:t>Fritsche</w:t>
            </w:r>
            <w:proofErr w:type="spellEnd"/>
            <w:r w:rsidRPr="00250967">
              <w:rPr>
                <w:rFonts w:ascii="Arial" w:hAnsi="Arial" w:cs="Arial"/>
                <w:sz w:val="22"/>
                <w:szCs w:val="22"/>
              </w:rPr>
              <w:t xml:space="preserve">, informando como ‘data de fim’ da ‘situação de registro ativo’ no SICCAU a data em que a profissional informou ao CAU, através do processo administrativo de cobrança nº </w:t>
            </w:r>
            <w:r w:rsidRPr="00250967">
              <w:rPr>
                <w:rFonts w:ascii="Arial" w:eastAsia="Times New Roman" w:hAnsi="Arial" w:cs="Arial"/>
                <w:color w:val="000000"/>
                <w:sz w:val="22"/>
                <w:szCs w:val="22"/>
                <w:lang w:eastAsia="pt-BR"/>
              </w:rPr>
              <w:t>735881/2018</w:t>
            </w:r>
            <w:r w:rsidRPr="00250967">
              <w:rPr>
                <w:rFonts w:ascii="Arial" w:hAnsi="Arial" w:cs="Arial"/>
                <w:sz w:val="22"/>
                <w:szCs w:val="22"/>
              </w:rPr>
              <w:t xml:space="preserve">, que não exerce atividades na área de arquitetura e urbanismo e solicitar que ela encaminhe à sede do CAU/SC a sua carteira profissional ou apresente documentação que comprove a sua situação (BO de roubo, furto ou extravio); </w:t>
            </w:r>
            <w:r>
              <w:rPr>
                <w:rFonts w:ascii="Arial" w:hAnsi="Arial" w:cs="Arial"/>
                <w:sz w:val="22"/>
                <w:szCs w:val="22"/>
              </w:rPr>
              <w:t>Foi decidido também por informar à</w:t>
            </w:r>
            <w:r w:rsidRPr="00250967">
              <w:rPr>
                <w:rFonts w:ascii="Arial" w:hAnsi="Arial" w:cs="Arial"/>
                <w:sz w:val="22"/>
                <w:szCs w:val="22"/>
              </w:rPr>
              <w:t xml:space="preserve"> profissional que a sua solicitação de retroagir a data de início da interrupção de registro permanecerá em aberto até manifestação conclusiva do CAU/BR, a quem compete apreciar e deliberar sobre questionamentos referentes às resoluções e por encaminhar esta deliberação à Presidência do CAU/SC para providências cabíveis.</w:t>
            </w:r>
          </w:p>
          <w:p w:rsidR="00E94B9A" w:rsidRPr="00F9363F" w:rsidRDefault="0019735D" w:rsidP="0019735D">
            <w:pPr>
              <w:jc w:val="both"/>
              <w:rPr>
                <w:rFonts w:ascii="Arial" w:hAnsi="Arial" w:cs="Arial"/>
                <w:sz w:val="22"/>
                <w:szCs w:val="22"/>
              </w:rPr>
            </w:pPr>
            <w:r>
              <w:rPr>
                <w:rFonts w:ascii="Arial" w:hAnsi="Arial" w:cs="Arial"/>
                <w:sz w:val="22"/>
                <w:szCs w:val="22"/>
              </w:rPr>
              <w:t xml:space="preserve">Com relação ao protocolo nº </w:t>
            </w:r>
            <w:r w:rsidRPr="008412FD">
              <w:rPr>
                <w:rFonts w:ascii="Arial" w:hAnsi="Arial" w:cs="Arial"/>
                <w:sz w:val="22"/>
                <w:szCs w:val="22"/>
              </w:rPr>
              <w:t xml:space="preserve">522520/2017 </w:t>
            </w:r>
            <w:r>
              <w:rPr>
                <w:rFonts w:ascii="Arial" w:hAnsi="Arial" w:cs="Arial"/>
                <w:sz w:val="22"/>
                <w:szCs w:val="22"/>
              </w:rPr>
              <w:t>foi verificado no SICCAU que esse protocolo se encontra regularizado e deve ser encaminhado à GERAF para ser arquivado.</w:t>
            </w:r>
          </w:p>
        </w:tc>
      </w:tr>
    </w:tbl>
    <w:p w:rsid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3837BC" w:rsidP="004C1D8A">
            <w:pPr>
              <w:rPr>
                <w:rFonts w:ascii="Arial" w:eastAsia="Times New Roman" w:hAnsi="Arial" w:cs="Arial"/>
                <w:b/>
                <w:bCs/>
                <w:color w:val="000000"/>
                <w:sz w:val="22"/>
                <w:szCs w:val="22"/>
                <w:lang w:eastAsia="pt-BR"/>
              </w:rPr>
            </w:pPr>
            <w:r>
              <w:rPr>
                <w:rFonts w:ascii="Arial" w:hAnsi="Arial" w:cs="Arial"/>
                <w:sz w:val="22"/>
                <w:szCs w:val="22"/>
              </w:rPr>
              <w:br w:type="page"/>
            </w:r>
            <w:r w:rsidR="00074F58">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990E23" w:rsidP="004172E7">
            <w:pPr>
              <w:autoSpaceDE w:val="0"/>
              <w:autoSpaceDN w:val="0"/>
              <w:adjustRightInd w:val="0"/>
              <w:jc w:val="both"/>
              <w:rPr>
                <w:rFonts w:ascii="Arial" w:eastAsia="Calibri" w:hAnsi="Arial" w:cs="Arial"/>
                <w:color w:val="000000"/>
                <w:lang w:eastAsia="pt-BR"/>
              </w:rPr>
            </w:pPr>
            <w:r w:rsidRPr="00990E23">
              <w:rPr>
                <w:rFonts w:ascii="Arial" w:eastAsia="Times New Roman" w:hAnsi="Arial" w:cs="Arial"/>
                <w:b/>
                <w:bCs/>
                <w:color w:val="000000"/>
                <w:sz w:val="22"/>
                <w:szCs w:val="22"/>
                <w:lang w:eastAsia="pt-BR"/>
              </w:rPr>
              <w:t>Empresas com as expressões “arquitetura” ou “urbanismo” ou designação similar na razão social ou no nome fantasia</w:t>
            </w:r>
            <w:r w:rsidR="00B94779" w:rsidRPr="00B94779">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4172E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B94779"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C315BE" w:rsidRPr="00A1568C" w:rsidRDefault="00C315BE" w:rsidP="00C315BE">
            <w:pPr>
              <w:autoSpaceDE w:val="0"/>
              <w:autoSpaceDN w:val="0"/>
              <w:adjustRightInd w:val="0"/>
              <w:jc w:val="both"/>
              <w:rPr>
                <w:rFonts w:ascii="Arial" w:hAnsi="Arial" w:cs="Arial"/>
                <w:sz w:val="22"/>
                <w:szCs w:val="22"/>
              </w:rPr>
            </w:pPr>
            <w:r w:rsidRPr="00A1568C">
              <w:rPr>
                <w:rFonts w:ascii="Arial" w:hAnsi="Arial" w:cs="Arial"/>
                <w:sz w:val="22"/>
                <w:szCs w:val="22"/>
              </w:rPr>
              <w:t xml:space="preserve">A Gerência Técnica solicitou manifestação da Comissão, quanto a interpretação que deve ser dada pelo CAU, referente aos normativos que regulamentam </w:t>
            </w:r>
            <w:r w:rsidR="00DE66C2">
              <w:rPr>
                <w:rFonts w:ascii="Arial" w:hAnsi="Arial" w:cs="Arial"/>
                <w:sz w:val="22"/>
                <w:szCs w:val="22"/>
              </w:rPr>
              <w:t>a</w:t>
            </w:r>
            <w:r w:rsidRPr="00A1568C">
              <w:rPr>
                <w:rFonts w:ascii="Arial" w:hAnsi="Arial" w:cs="Arial"/>
                <w:sz w:val="22"/>
                <w:szCs w:val="22"/>
              </w:rPr>
              <w:t xml:space="preserve"> utilização das expressões “arquitetura” ou “u</w:t>
            </w:r>
            <w:r w:rsidR="00DE66C2">
              <w:rPr>
                <w:rFonts w:ascii="Arial" w:hAnsi="Arial" w:cs="Arial"/>
                <w:sz w:val="22"/>
                <w:szCs w:val="22"/>
              </w:rPr>
              <w:t>rbanismo” por pessoas jurídicas</w:t>
            </w:r>
            <w:r w:rsidRPr="00A1568C">
              <w:rPr>
                <w:rFonts w:ascii="Arial" w:hAnsi="Arial" w:cs="Arial"/>
                <w:sz w:val="22"/>
                <w:szCs w:val="22"/>
              </w:rPr>
              <w:t xml:space="preserve"> em seu nome fantasia ou razão social. Esclareceu que atualmente o CAU/SC mantém as mesmas exigências para todas as empresas, tanto as que não possuem, quanto as que possuem as referidas expressões. </w:t>
            </w:r>
          </w:p>
          <w:p w:rsidR="00C315BE" w:rsidRPr="00A1568C" w:rsidRDefault="00C315BE" w:rsidP="00C315BE">
            <w:pPr>
              <w:autoSpaceDE w:val="0"/>
              <w:autoSpaceDN w:val="0"/>
              <w:adjustRightInd w:val="0"/>
              <w:jc w:val="both"/>
              <w:rPr>
                <w:rFonts w:ascii="Arial" w:hAnsi="Arial" w:cs="Arial"/>
                <w:sz w:val="22"/>
                <w:szCs w:val="22"/>
              </w:rPr>
            </w:pPr>
            <w:r w:rsidRPr="00A1568C">
              <w:rPr>
                <w:rFonts w:ascii="Arial" w:hAnsi="Arial" w:cs="Arial"/>
                <w:sz w:val="22"/>
                <w:szCs w:val="22"/>
              </w:rPr>
              <w:t xml:space="preserve">Os Conselheiros analisaram os normativos e o parecer jurídico sobre o assunto. Definiram que </w:t>
            </w:r>
            <w:r w:rsidR="00742BCA" w:rsidRPr="00A1568C">
              <w:rPr>
                <w:rFonts w:ascii="Arial" w:hAnsi="Arial" w:cs="Arial"/>
                <w:sz w:val="22"/>
                <w:szCs w:val="22"/>
              </w:rPr>
              <w:t>as</w:t>
            </w:r>
            <w:r w:rsidRPr="00A1568C">
              <w:rPr>
                <w:rFonts w:ascii="Arial" w:hAnsi="Arial" w:cs="Arial"/>
                <w:sz w:val="22"/>
                <w:szCs w:val="22"/>
              </w:rPr>
              <w:t xml:space="preserve"> pessoas jurídicas, que possuem na razão social ou no nome fantasia o uso das expressões “arquitetura” ou “urbanismo”, ou designação similar, ao solicitarem o registro junto ao CAU, </w:t>
            </w:r>
            <w:r w:rsidR="00A1568C">
              <w:rPr>
                <w:rFonts w:ascii="Arial" w:hAnsi="Arial" w:cs="Arial"/>
                <w:sz w:val="22"/>
                <w:szCs w:val="22"/>
              </w:rPr>
              <w:t>deverão apresentar</w:t>
            </w:r>
            <w:r w:rsidRPr="00A1568C">
              <w:rPr>
                <w:rFonts w:ascii="Arial" w:hAnsi="Arial" w:cs="Arial"/>
                <w:sz w:val="22"/>
                <w:szCs w:val="22"/>
              </w:rPr>
              <w:t xml:space="preserve"> no contrato social Arquiteto e Urbanista como </w:t>
            </w:r>
            <w:proofErr w:type="spellStart"/>
            <w:r w:rsidRPr="00A1568C">
              <w:rPr>
                <w:rFonts w:ascii="Arial" w:hAnsi="Arial" w:cs="Arial"/>
                <w:sz w:val="22"/>
                <w:szCs w:val="22"/>
              </w:rPr>
              <w:t>sócio-administrador</w:t>
            </w:r>
            <w:proofErr w:type="spellEnd"/>
            <w:r w:rsidRPr="00A1568C">
              <w:rPr>
                <w:rFonts w:ascii="Arial" w:hAnsi="Arial" w:cs="Arial"/>
                <w:sz w:val="22"/>
                <w:szCs w:val="22"/>
              </w:rPr>
              <w:t xml:space="preserve"> e a direção constituída paritária ou majoritariamente por arquitetos e urbanistas.  </w:t>
            </w:r>
          </w:p>
          <w:p w:rsidR="00C315BE" w:rsidRPr="00A1568C" w:rsidRDefault="00C315BE" w:rsidP="00C315BE">
            <w:pPr>
              <w:autoSpaceDE w:val="0"/>
              <w:autoSpaceDN w:val="0"/>
              <w:adjustRightInd w:val="0"/>
              <w:jc w:val="both"/>
              <w:rPr>
                <w:rFonts w:ascii="Arial" w:hAnsi="Arial" w:cs="Arial"/>
                <w:sz w:val="22"/>
                <w:szCs w:val="22"/>
              </w:rPr>
            </w:pPr>
            <w:r w:rsidRPr="00A1568C">
              <w:rPr>
                <w:rFonts w:ascii="Arial" w:hAnsi="Arial" w:cs="Arial"/>
                <w:sz w:val="22"/>
                <w:szCs w:val="22"/>
              </w:rPr>
              <w:t>Também</w:t>
            </w:r>
            <w:r w:rsidR="003568DC">
              <w:rPr>
                <w:rFonts w:ascii="Arial" w:hAnsi="Arial" w:cs="Arial"/>
                <w:sz w:val="22"/>
                <w:szCs w:val="22"/>
              </w:rPr>
              <w:t>, definiram</w:t>
            </w:r>
            <w:r w:rsidRPr="00A1568C">
              <w:rPr>
                <w:rFonts w:ascii="Arial" w:hAnsi="Arial" w:cs="Arial"/>
                <w:sz w:val="22"/>
                <w:szCs w:val="22"/>
              </w:rPr>
              <w:t xml:space="preserve"> que a veri</w:t>
            </w:r>
            <w:r w:rsidR="00426975" w:rsidRPr="00A1568C">
              <w:rPr>
                <w:rFonts w:ascii="Arial" w:hAnsi="Arial" w:cs="Arial"/>
                <w:sz w:val="22"/>
                <w:szCs w:val="22"/>
              </w:rPr>
              <w:t xml:space="preserve">ficação do requisito referente </w:t>
            </w:r>
            <w:r w:rsidRPr="00A1568C">
              <w:rPr>
                <w:rFonts w:ascii="Arial" w:hAnsi="Arial" w:cs="Arial"/>
                <w:sz w:val="22"/>
                <w:szCs w:val="22"/>
              </w:rPr>
              <w:t xml:space="preserve">a “direção” ocorrerá pela simples contagem do número de sócios que forem arquitetos e urbanistas. </w:t>
            </w:r>
          </w:p>
          <w:p w:rsidR="00074F58" w:rsidRPr="00074F58" w:rsidRDefault="00C315BE" w:rsidP="00742BCA">
            <w:pPr>
              <w:jc w:val="both"/>
              <w:rPr>
                <w:rFonts w:ascii="Arial" w:eastAsia="Times New Roman" w:hAnsi="Arial" w:cs="Arial"/>
                <w:color w:val="000000"/>
                <w:sz w:val="22"/>
                <w:szCs w:val="22"/>
                <w:lang w:eastAsia="pt-BR"/>
              </w:rPr>
            </w:pPr>
            <w:r w:rsidRPr="00A1568C">
              <w:rPr>
                <w:rFonts w:ascii="Arial" w:hAnsi="Arial" w:cs="Arial"/>
                <w:sz w:val="22"/>
                <w:szCs w:val="22"/>
              </w:rPr>
              <w:t xml:space="preserve">As solicitações de registro de empresa, que não estejam de acordo com esta interpretação dos normativos do CAU/BR, mas que atendam aos demais requisitos para registro junto ao CAU, </w:t>
            </w:r>
            <w:r w:rsidR="00742BCA" w:rsidRPr="00A1568C">
              <w:rPr>
                <w:rFonts w:ascii="Arial" w:hAnsi="Arial" w:cs="Arial"/>
                <w:sz w:val="22"/>
                <w:szCs w:val="22"/>
              </w:rPr>
              <w:t>não deverão ser indeferidos pela Gerência Técnica, pois serão</w:t>
            </w:r>
            <w:r w:rsidRPr="00A1568C">
              <w:rPr>
                <w:rFonts w:ascii="Arial" w:hAnsi="Arial" w:cs="Arial"/>
                <w:sz w:val="22"/>
                <w:szCs w:val="22"/>
              </w:rPr>
              <w:t xml:space="preserve"> aprecia</w:t>
            </w:r>
            <w:r w:rsidR="00742BCA" w:rsidRPr="00A1568C">
              <w:rPr>
                <w:rFonts w:ascii="Arial" w:hAnsi="Arial" w:cs="Arial"/>
                <w:sz w:val="22"/>
                <w:szCs w:val="22"/>
              </w:rPr>
              <w:t>dos</w:t>
            </w:r>
            <w:r w:rsidRPr="00A1568C">
              <w:rPr>
                <w:rFonts w:ascii="Arial" w:hAnsi="Arial" w:cs="Arial"/>
                <w:sz w:val="22"/>
                <w:szCs w:val="22"/>
              </w:rPr>
              <w:t xml:space="preserve"> </w:t>
            </w:r>
            <w:r w:rsidR="00742BCA" w:rsidRPr="00A1568C">
              <w:rPr>
                <w:rFonts w:ascii="Arial" w:hAnsi="Arial" w:cs="Arial"/>
                <w:sz w:val="22"/>
                <w:szCs w:val="22"/>
              </w:rPr>
              <w:t>por esta</w:t>
            </w:r>
            <w:r w:rsidRPr="00A1568C">
              <w:rPr>
                <w:rFonts w:ascii="Arial" w:hAnsi="Arial" w:cs="Arial"/>
                <w:sz w:val="22"/>
                <w:szCs w:val="22"/>
              </w:rPr>
              <w:t xml:space="preserve"> Comissão.</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990E23" w:rsidP="004172E7">
            <w:pPr>
              <w:autoSpaceDE w:val="0"/>
              <w:autoSpaceDN w:val="0"/>
              <w:adjustRightInd w:val="0"/>
              <w:jc w:val="both"/>
              <w:rPr>
                <w:rFonts w:ascii="Arial" w:eastAsia="Calibri" w:hAnsi="Arial" w:cs="Arial"/>
                <w:color w:val="000000"/>
                <w:lang w:eastAsia="pt-BR"/>
              </w:rPr>
            </w:pPr>
            <w:r w:rsidRPr="00990E23">
              <w:rPr>
                <w:rFonts w:ascii="Arial" w:eastAsia="Times New Roman" w:hAnsi="Arial" w:cs="Arial"/>
                <w:b/>
                <w:bCs/>
                <w:color w:val="000000"/>
                <w:sz w:val="22"/>
                <w:szCs w:val="22"/>
                <w:lang w:eastAsia="pt-BR"/>
              </w:rPr>
              <w:t>Apreciação da situação das empresas registradas no CAU com Responsabilidade Técnica vencida</w:t>
            </w:r>
            <w:r w:rsidR="004172E7" w:rsidRPr="004172E7">
              <w:rPr>
                <w:rFonts w:ascii="Arial" w:eastAsia="Times New Roman" w:hAnsi="Arial" w:cs="Arial"/>
                <w:b/>
                <w:bCs/>
                <w:color w:val="000000"/>
                <w:sz w:val="22"/>
                <w:szCs w:val="22"/>
                <w:lang w:eastAsia="pt-BR"/>
              </w:rPr>
              <w:t xml:space="preserve">; </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45E5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895FD6"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074F58" w:rsidRDefault="00895FD6" w:rsidP="00895FD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074F58" w:rsidRDefault="00222ED4" w:rsidP="00895F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895FD6"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B75018" w:rsidRDefault="00895FD6" w:rsidP="00895FD6">
            <w:pPr>
              <w:rPr>
                <w:rFonts w:ascii="Arial" w:eastAsia="Times New Roman" w:hAnsi="Arial" w:cs="Arial"/>
                <w:b/>
                <w:bCs/>
                <w:color w:val="000000"/>
                <w:sz w:val="22"/>
                <w:szCs w:val="22"/>
                <w:lang w:eastAsia="pt-BR"/>
              </w:rPr>
            </w:pPr>
            <w:r w:rsidRPr="00B7501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895FD6" w:rsidRPr="0093028F" w:rsidRDefault="00065B28" w:rsidP="00824097">
            <w:pPr>
              <w:jc w:val="both"/>
              <w:rPr>
                <w:rFonts w:ascii="Arial" w:eastAsia="Times New Roman" w:hAnsi="Arial" w:cs="Arial"/>
                <w:color w:val="000000"/>
                <w:sz w:val="22"/>
                <w:szCs w:val="22"/>
                <w:highlight w:val="yellow"/>
                <w:lang w:eastAsia="pt-BR"/>
              </w:rPr>
            </w:pPr>
            <w:r w:rsidRPr="00CB5549">
              <w:rPr>
                <w:rFonts w:ascii="Arial" w:hAnsi="Arial" w:cs="Arial"/>
                <w:sz w:val="22"/>
                <w:szCs w:val="22"/>
              </w:rPr>
              <w:t>A Comissão orientou que nos casos em que o Arquiteto e Urbanista</w:t>
            </w:r>
            <w:r w:rsidR="00824097" w:rsidRPr="00CB5549">
              <w:rPr>
                <w:rFonts w:ascii="Arial" w:hAnsi="Arial" w:cs="Arial"/>
                <w:sz w:val="22"/>
                <w:szCs w:val="22"/>
              </w:rPr>
              <w:t>, vinculado a pessoa jurídica registrada no CAU, estiver</w:t>
            </w:r>
            <w:r w:rsidR="00275675" w:rsidRPr="00CB5549">
              <w:rPr>
                <w:rFonts w:ascii="Arial" w:hAnsi="Arial" w:cs="Arial"/>
                <w:sz w:val="22"/>
                <w:szCs w:val="22"/>
              </w:rPr>
              <w:t xml:space="preserve"> com a responsabilidade técnica vencida, ou seja, data fim no RRT de desempenho de cargo e função superada, ainda que </w:t>
            </w:r>
            <w:r w:rsidR="009F0F6A" w:rsidRPr="00CB5549">
              <w:rPr>
                <w:rFonts w:ascii="Arial" w:hAnsi="Arial" w:cs="Arial"/>
                <w:sz w:val="22"/>
                <w:szCs w:val="22"/>
              </w:rPr>
              <w:t>a</w:t>
            </w:r>
            <w:r w:rsidR="00275675" w:rsidRPr="00CB5549">
              <w:rPr>
                <w:rFonts w:ascii="Arial" w:hAnsi="Arial" w:cs="Arial"/>
                <w:sz w:val="22"/>
                <w:szCs w:val="22"/>
              </w:rPr>
              <w:t xml:space="preserve"> desvinculação do responsável técnico não tenha sido </w:t>
            </w:r>
            <w:r w:rsidR="009F0F6A" w:rsidRPr="00CB5549">
              <w:rPr>
                <w:rFonts w:ascii="Arial" w:hAnsi="Arial" w:cs="Arial"/>
                <w:sz w:val="22"/>
                <w:szCs w:val="22"/>
              </w:rPr>
              <w:t>efetivada</w:t>
            </w:r>
            <w:r w:rsidR="00275675" w:rsidRPr="00CB5549">
              <w:rPr>
                <w:rFonts w:ascii="Arial" w:hAnsi="Arial" w:cs="Arial"/>
                <w:sz w:val="22"/>
                <w:szCs w:val="22"/>
              </w:rPr>
              <w:t>, ou</w:t>
            </w:r>
            <w:r w:rsidR="00824097" w:rsidRPr="00CB5549">
              <w:rPr>
                <w:rFonts w:ascii="Arial" w:hAnsi="Arial" w:cs="Arial"/>
                <w:sz w:val="22"/>
                <w:szCs w:val="22"/>
              </w:rPr>
              <w:t xml:space="preserve"> a</w:t>
            </w:r>
            <w:r w:rsidR="00275675" w:rsidRPr="00CB5549">
              <w:rPr>
                <w:rFonts w:ascii="Arial" w:hAnsi="Arial" w:cs="Arial"/>
                <w:sz w:val="22"/>
                <w:szCs w:val="22"/>
              </w:rPr>
              <w:t xml:space="preserve"> responsabilidade técnica baixada,</w:t>
            </w:r>
            <w:r w:rsidR="0093028F" w:rsidRPr="00CB5549">
              <w:rPr>
                <w:rFonts w:ascii="Arial" w:hAnsi="Arial" w:cs="Arial"/>
                <w:sz w:val="22"/>
                <w:szCs w:val="22"/>
              </w:rPr>
              <w:t xml:space="preserve"> </w:t>
            </w:r>
            <w:r w:rsidRPr="00CB5549">
              <w:rPr>
                <w:rFonts w:ascii="Arial" w:hAnsi="Arial" w:cs="Arial"/>
                <w:sz w:val="22"/>
                <w:szCs w:val="22"/>
              </w:rPr>
              <w:t xml:space="preserve">a Gerência Técnica notificará o profissional </w:t>
            </w:r>
            <w:r w:rsidR="0093028F" w:rsidRPr="00CB5549">
              <w:rPr>
                <w:rFonts w:ascii="Arial" w:hAnsi="Arial" w:cs="Arial"/>
                <w:sz w:val="22"/>
                <w:szCs w:val="22"/>
              </w:rPr>
              <w:t>nos termos da</w:t>
            </w:r>
            <w:r w:rsidRPr="00CB5549">
              <w:rPr>
                <w:rFonts w:ascii="Arial" w:hAnsi="Arial" w:cs="Arial"/>
                <w:sz w:val="22"/>
                <w:szCs w:val="22"/>
              </w:rPr>
              <w:t xml:space="preserve"> Resolução</w:t>
            </w:r>
            <w:r w:rsidR="0093028F" w:rsidRPr="00CB5549">
              <w:rPr>
                <w:rFonts w:ascii="Arial" w:hAnsi="Arial" w:cs="Arial"/>
                <w:sz w:val="22"/>
                <w:szCs w:val="22"/>
              </w:rPr>
              <w:t xml:space="preserve"> nº 28 do CAU/BR</w:t>
            </w:r>
            <w:r w:rsidRPr="00CB5549">
              <w:rPr>
                <w:rFonts w:ascii="Arial" w:hAnsi="Arial" w:cs="Arial"/>
                <w:sz w:val="22"/>
                <w:szCs w:val="22"/>
              </w:rPr>
              <w:t>, e quando a empresa não atender ou não se manifestar, será encaminhada diligência para fiscalização</w:t>
            </w:r>
            <w:r w:rsidR="0093028F" w:rsidRPr="00CB5549">
              <w:rPr>
                <w:rFonts w:ascii="Arial" w:hAnsi="Arial" w:cs="Arial"/>
                <w:sz w:val="22"/>
                <w:szCs w:val="22"/>
              </w:rPr>
              <w:t xml:space="preserve"> através de protocolo SICCAU. O processo será interrompido no âmbito </w:t>
            </w:r>
            <w:r w:rsidR="007C540E" w:rsidRPr="00CB5549">
              <w:rPr>
                <w:rFonts w:ascii="Arial" w:hAnsi="Arial" w:cs="Arial"/>
                <w:sz w:val="22"/>
                <w:szCs w:val="22"/>
              </w:rPr>
              <w:t>da Gerência Técnica, que aguardará orientação da Gerência de Fiscalização.</w:t>
            </w:r>
            <w:r w:rsidR="007C540E">
              <w:rPr>
                <w:rFonts w:cs="Cambria"/>
                <w:color w:val="FF0000"/>
              </w:rPr>
              <w:t xml:space="preserve"> </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990E23" w:rsidP="004172E7">
            <w:pPr>
              <w:autoSpaceDE w:val="0"/>
              <w:autoSpaceDN w:val="0"/>
              <w:adjustRightInd w:val="0"/>
              <w:jc w:val="both"/>
              <w:rPr>
                <w:rFonts w:ascii="Arial" w:eastAsia="Calibri" w:hAnsi="Arial" w:cs="Arial"/>
                <w:color w:val="000000"/>
                <w:lang w:eastAsia="pt-BR"/>
              </w:rPr>
            </w:pPr>
            <w:r w:rsidRPr="00990E23">
              <w:rPr>
                <w:rFonts w:ascii="Arial" w:eastAsia="Times New Roman" w:hAnsi="Arial" w:cs="Arial"/>
                <w:b/>
                <w:bCs/>
                <w:color w:val="000000"/>
                <w:sz w:val="22"/>
                <w:szCs w:val="22"/>
                <w:lang w:eastAsia="pt-BR"/>
              </w:rPr>
              <w:t>Baixa registro de pessoa jurídica com débitos de anuidade</w:t>
            </w:r>
            <w:r w:rsidR="00222ED4" w:rsidRPr="00222ED4">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45E5C"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22ED4"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EF01ED">
        <w:trPr>
          <w:trHeight w:val="416"/>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D0021" w:rsidRDefault="009D0021" w:rsidP="00114158">
            <w:pPr>
              <w:jc w:val="both"/>
              <w:rPr>
                <w:rFonts w:ascii="Arial" w:eastAsia="Times New Roman" w:hAnsi="Arial" w:cs="Arial"/>
                <w:color w:val="000000"/>
                <w:sz w:val="22"/>
                <w:szCs w:val="22"/>
                <w:lang w:eastAsia="pt-BR"/>
              </w:rPr>
            </w:pPr>
            <w:r w:rsidRPr="00EF01ED">
              <w:rPr>
                <w:rFonts w:ascii="Arial" w:eastAsia="Times New Roman" w:hAnsi="Arial" w:cs="Arial"/>
                <w:color w:val="000000"/>
                <w:sz w:val="22"/>
                <w:szCs w:val="22"/>
                <w:lang w:eastAsia="pt-BR"/>
              </w:rPr>
              <w:t xml:space="preserve">Deliberou por orientar a Gerência Técnica a manter os procedimentos de baixa de registro de pessoa jurídica já adotados </w:t>
            </w:r>
            <w:r>
              <w:rPr>
                <w:rFonts w:ascii="Arial" w:eastAsia="Times New Roman" w:hAnsi="Arial" w:cs="Arial"/>
                <w:color w:val="000000"/>
                <w:sz w:val="22"/>
                <w:szCs w:val="22"/>
                <w:lang w:eastAsia="pt-BR"/>
              </w:rPr>
              <w:t xml:space="preserve">e   </w:t>
            </w:r>
            <w:r w:rsidR="00114158">
              <w:rPr>
                <w:rFonts w:ascii="Arial" w:eastAsia="Times New Roman" w:hAnsi="Arial" w:cs="Arial"/>
                <w:color w:val="000000"/>
                <w:sz w:val="22"/>
                <w:szCs w:val="22"/>
                <w:lang w:eastAsia="pt-BR"/>
              </w:rPr>
              <w:t>f</w:t>
            </w:r>
            <w:r w:rsidR="00114158" w:rsidRPr="00114158">
              <w:rPr>
                <w:rFonts w:ascii="Arial" w:eastAsia="Times New Roman" w:hAnsi="Arial" w:cs="Arial"/>
                <w:color w:val="000000"/>
                <w:sz w:val="22"/>
                <w:szCs w:val="22"/>
                <w:lang w:eastAsia="pt-BR"/>
              </w:rPr>
              <w:t>ormalizar consulta ao Conselho de Arquitetura e Urbanismo do Brasil sobre a possibilidade de o Conselho de Arquitetura e Urbanismo de Santa Catarina deferir pedidos baixa de registro de pessoa jurídica, independentemente da existência de débitos;</w:t>
            </w:r>
          </w:p>
          <w:p w:rsidR="00114158" w:rsidRPr="00114158" w:rsidRDefault="009D0021" w:rsidP="0011415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Encaminhar</w:t>
            </w:r>
            <w:r w:rsidR="00114158" w:rsidRPr="00114158">
              <w:rPr>
                <w:rFonts w:ascii="Arial" w:eastAsia="Times New Roman" w:hAnsi="Arial" w:cs="Arial"/>
                <w:color w:val="000000"/>
                <w:sz w:val="22"/>
                <w:szCs w:val="22"/>
                <w:lang w:eastAsia="pt-BR"/>
              </w:rPr>
              <w:t xml:space="preserve"> esta deliberação à Presidência do CAU/SC para a adoção das providências cabíveis, dentre as quais:</w:t>
            </w:r>
          </w:p>
          <w:p w:rsidR="00074F58" w:rsidRPr="00074F58" w:rsidRDefault="00114158" w:rsidP="00114158">
            <w:pPr>
              <w:jc w:val="both"/>
              <w:rPr>
                <w:rFonts w:ascii="Arial" w:eastAsia="Times New Roman" w:hAnsi="Arial" w:cs="Arial"/>
                <w:color w:val="000000"/>
                <w:sz w:val="22"/>
                <w:szCs w:val="22"/>
                <w:lang w:eastAsia="pt-BR"/>
              </w:rPr>
            </w:pPr>
            <w:r w:rsidRPr="00114158">
              <w:rPr>
                <w:rFonts w:ascii="Arial" w:eastAsia="Times New Roman" w:hAnsi="Arial" w:cs="Arial"/>
                <w:color w:val="000000"/>
                <w:sz w:val="22"/>
                <w:szCs w:val="22"/>
                <w:lang w:eastAsia="pt-BR"/>
              </w:rPr>
              <w:t>a)  encaminhamento ao Plenário do CAU/SC para apreciação e aprovação, nos termos do artigo 91, §6°, do Regimento Interno do CAU/SC.</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4172E7" w:rsidRDefault="00990E23" w:rsidP="009A597B">
            <w:pPr>
              <w:autoSpaceDE w:val="0"/>
              <w:autoSpaceDN w:val="0"/>
              <w:adjustRightInd w:val="0"/>
              <w:jc w:val="both"/>
              <w:rPr>
                <w:rFonts w:ascii="Times New Roman" w:eastAsia="Calibri" w:hAnsi="Times New Roman"/>
                <w:color w:val="000000"/>
                <w:lang w:eastAsia="pt-BR"/>
              </w:rPr>
            </w:pPr>
            <w:r w:rsidRPr="00990E23">
              <w:rPr>
                <w:rFonts w:ascii="Arial" w:eastAsia="Times New Roman" w:hAnsi="Arial" w:cs="Arial"/>
                <w:b/>
                <w:bCs/>
                <w:color w:val="000000"/>
                <w:sz w:val="22"/>
                <w:szCs w:val="22"/>
                <w:lang w:eastAsia="pt-BR"/>
              </w:rPr>
              <w:t xml:space="preserve">Registro de atividades técnicas no </w:t>
            </w:r>
            <w:proofErr w:type="spellStart"/>
            <w:r w:rsidRPr="00990E23">
              <w:rPr>
                <w:rFonts w:ascii="Arial" w:eastAsia="Times New Roman" w:hAnsi="Arial" w:cs="Arial"/>
                <w:b/>
                <w:bCs/>
                <w:color w:val="000000"/>
                <w:sz w:val="22"/>
                <w:szCs w:val="22"/>
                <w:lang w:eastAsia="pt-BR"/>
              </w:rPr>
              <w:t>RRTs</w:t>
            </w:r>
            <w:proofErr w:type="spellEnd"/>
            <w:r w:rsidRPr="00990E23">
              <w:rPr>
                <w:rFonts w:ascii="Arial" w:eastAsia="Times New Roman" w:hAnsi="Arial" w:cs="Arial"/>
                <w:b/>
                <w:bCs/>
                <w:color w:val="000000"/>
                <w:sz w:val="22"/>
                <w:szCs w:val="22"/>
                <w:lang w:eastAsia="pt-BR"/>
              </w:rPr>
              <w:t xml:space="preserve"> que podem acarretar duplicidade na somatória das áreas</w:t>
            </w:r>
            <w:r w:rsidR="00222ED4" w:rsidRPr="00222ED4">
              <w:rPr>
                <w:rFonts w:ascii="Arial" w:eastAsia="Times New Roman" w:hAnsi="Arial" w:cs="Arial"/>
                <w:b/>
                <w:bCs/>
                <w:color w:val="000000"/>
                <w:sz w:val="22"/>
                <w:szCs w:val="22"/>
                <w:lang w:eastAsia="pt-BR"/>
              </w:rPr>
              <w:t>;</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5041D8"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ERTEC</w:t>
            </w:r>
            <w:r w:rsidR="004172E7">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222ED4"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74F58"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DC3A88" w:rsidRPr="00EF01ED" w:rsidRDefault="00A04484" w:rsidP="00A04484">
            <w:pPr>
              <w:jc w:val="both"/>
              <w:rPr>
                <w:rFonts w:ascii="Arial" w:eastAsia="Times New Roman" w:hAnsi="Arial" w:cs="Arial"/>
                <w:color w:val="000000"/>
                <w:sz w:val="22"/>
                <w:szCs w:val="22"/>
                <w:lang w:eastAsia="pt-BR"/>
              </w:rPr>
            </w:pPr>
            <w:r w:rsidRPr="00A04484">
              <w:rPr>
                <w:rFonts w:ascii="Arial" w:eastAsia="Times New Roman" w:hAnsi="Arial" w:cs="Arial"/>
                <w:color w:val="000000"/>
                <w:sz w:val="22"/>
                <w:szCs w:val="22"/>
                <w:lang w:eastAsia="pt-BR"/>
              </w:rPr>
              <w:t xml:space="preserve">Deliberou por formalizar consulta ao Conselho de Arquitetura e Urbanismo do Brasil acerca da extensão dos serviços compreendidos nas atividades técnicas de “Execução de obra” e “Execução de reforma de edificação”, </w:t>
            </w:r>
            <w:r w:rsidR="00DC3A88" w:rsidRPr="00EF01ED">
              <w:rPr>
                <w:rFonts w:ascii="Arial" w:eastAsia="Times New Roman" w:hAnsi="Arial" w:cs="Arial"/>
                <w:color w:val="000000"/>
                <w:sz w:val="22"/>
                <w:szCs w:val="22"/>
                <w:lang w:eastAsia="pt-BR"/>
              </w:rPr>
              <w:t>questionando se estas</w:t>
            </w:r>
            <w:r w:rsidR="00482599" w:rsidRPr="00EF01ED">
              <w:rPr>
                <w:rFonts w:ascii="Arial" w:eastAsia="Times New Roman" w:hAnsi="Arial" w:cs="Arial"/>
                <w:color w:val="000000"/>
                <w:sz w:val="22"/>
                <w:szCs w:val="22"/>
                <w:lang w:eastAsia="pt-BR"/>
              </w:rPr>
              <w:t xml:space="preserve">, em alguns casos, podem compreender também a execução de instalações elétricas, </w:t>
            </w:r>
            <w:proofErr w:type="spellStart"/>
            <w:r w:rsidR="00482599" w:rsidRPr="00EF01ED">
              <w:rPr>
                <w:rFonts w:ascii="Arial" w:eastAsia="Times New Roman" w:hAnsi="Arial" w:cs="Arial"/>
                <w:color w:val="000000"/>
                <w:sz w:val="22"/>
                <w:szCs w:val="22"/>
                <w:lang w:eastAsia="pt-BR"/>
              </w:rPr>
              <w:t>hidrossanitárias</w:t>
            </w:r>
            <w:proofErr w:type="spellEnd"/>
            <w:r w:rsidR="00482599" w:rsidRPr="00EF01ED">
              <w:rPr>
                <w:rFonts w:ascii="Arial" w:eastAsia="Times New Roman" w:hAnsi="Arial" w:cs="Arial"/>
                <w:color w:val="000000"/>
                <w:sz w:val="22"/>
                <w:szCs w:val="22"/>
                <w:lang w:eastAsia="pt-BR"/>
              </w:rPr>
              <w:t xml:space="preserve">, estruturais, dentre outras. </w:t>
            </w:r>
          </w:p>
          <w:p w:rsidR="003619EB" w:rsidRPr="006F1BF1" w:rsidRDefault="00482599" w:rsidP="003619EB">
            <w:pPr>
              <w:jc w:val="both"/>
            </w:pPr>
            <w:r w:rsidRPr="00EF01ED">
              <w:rPr>
                <w:rFonts w:ascii="Arial" w:eastAsia="Times New Roman" w:hAnsi="Arial" w:cs="Arial"/>
                <w:color w:val="000000"/>
                <w:sz w:val="22"/>
                <w:szCs w:val="22"/>
                <w:lang w:eastAsia="pt-BR"/>
              </w:rPr>
              <w:t>A Comissão também firmou entendimento de que</w:t>
            </w:r>
            <w:r w:rsidR="00BC189E" w:rsidRPr="00EF01ED">
              <w:rPr>
                <w:rFonts w:ascii="Arial" w:eastAsia="Times New Roman" w:hAnsi="Arial" w:cs="Arial"/>
                <w:color w:val="000000"/>
                <w:sz w:val="22"/>
                <w:szCs w:val="22"/>
                <w:lang w:eastAsia="pt-BR"/>
              </w:rPr>
              <w:t xml:space="preserve"> obras de reforma, mesmo </w:t>
            </w:r>
            <w:r w:rsidR="00E80C7B" w:rsidRPr="00EF01ED">
              <w:rPr>
                <w:rFonts w:ascii="Arial" w:eastAsia="Times New Roman" w:hAnsi="Arial" w:cs="Arial"/>
                <w:color w:val="000000"/>
                <w:sz w:val="22"/>
                <w:szCs w:val="22"/>
                <w:lang w:eastAsia="pt-BR"/>
              </w:rPr>
              <w:t xml:space="preserve">as </w:t>
            </w:r>
            <w:r w:rsidR="00BC189E" w:rsidRPr="00EF01ED">
              <w:rPr>
                <w:rFonts w:ascii="Arial" w:eastAsia="Times New Roman" w:hAnsi="Arial" w:cs="Arial"/>
                <w:color w:val="000000"/>
                <w:sz w:val="22"/>
                <w:szCs w:val="22"/>
                <w:lang w:eastAsia="pt-BR"/>
              </w:rPr>
              <w:t>que envolvam ampliações, deverão ser registradas através das atividades técnicas 1.1.3. Projeto arquitetônico de reforma, 1.4.2. Projeto de reforma de interiores</w:t>
            </w:r>
            <w:r w:rsidR="00E80C7B" w:rsidRPr="00EF01ED">
              <w:rPr>
                <w:rFonts w:ascii="Arial" w:eastAsia="Times New Roman" w:hAnsi="Arial" w:cs="Arial"/>
                <w:color w:val="000000"/>
                <w:sz w:val="22"/>
                <w:szCs w:val="22"/>
                <w:lang w:eastAsia="pt-BR"/>
              </w:rPr>
              <w:t>,</w:t>
            </w:r>
            <w:r w:rsidR="00752488" w:rsidRPr="00EF01ED">
              <w:rPr>
                <w:rFonts w:ascii="Arial" w:eastAsia="Times New Roman" w:hAnsi="Arial" w:cs="Arial"/>
                <w:color w:val="000000"/>
                <w:sz w:val="22"/>
                <w:szCs w:val="22"/>
                <w:lang w:eastAsia="pt-BR"/>
              </w:rPr>
              <w:t xml:space="preserve"> não sendo possível registrá-las como 1.1.2. Projeto arquitetônico</w:t>
            </w:r>
            <w:r w:rsidR="00E80C7B" w:rsidRPr="00EF01ED">
              <w:rPr>
                <w:rFonts w:ascii="Arial" w:eastAsia="Times New Roman" w:hAnsi="Arial" w:cs="Arial"/>
                <w:color w:val="000000"/>
                <w:sz w:val="22"/>
                <w:szCs w:val="22"/>
                <w:lang w:eastAsia="pt-BR"/>
              </w:rPr>
              <w:t xml:space="preserve"> e 1.4.1. Projeto de arquitetura de interiores, </w:t>
            </w:r>
            <w:r w:rsidR="00752488" w:rsidRPr="00EF01ED">
              <w:rPr>
                <w:rFonts w:ascii="Arial" w:eastAsia="Times New Roman" w:hAnsi="Arial" w:cs="Arial"/>
                <w:color w:val="000000"/>
                <w:sz w:val="22"/>
                <w:szCs w:val="22"/>
                <w:lang w:eastAsia="pt-BR"/>
              </w:rPr>
              <w:t>em razão da preservação do direito autoral do primeiro profissional, autor do projeto original.</w:t>
            </w:r>
            <w:r w:rsidR="00752488">
              <w:t xml:space="preserve"> </w:t>
            </w:r>
          </w:p>
        </w:tc>
      </w:tr>
    </w:tbl>
    <w:p w:rsidR="00074F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5041D8" w:rsidRPr="004172E7" w:rsidRDefault="00990E23" w:rsidP="004172E7">
            <w:pPr>
              <w:autoSpaceDE w:val="0"/>
              <w:autoSpaceDN w:val="0"/>
              <w:adjustRightInd w:val="0"/>
              <w:jc w:val="both"/>
              <w:rPr>
                <w:rFonts w:ascii="Arial" w:eastAsia="Calibri" w:hAnsi="Arial" w:cs="Arial"/>
                <w:color w:val="000000"/>
                <w:lang w:eastAsia="pt-BR"/>
              </w:rPr>
            </w:pPr>
            <w:r w:rsidRPr="00990E23">
              <w:rPr>
                <w:rFonts w:ascii="Arial" w:eastAsia="Times New Roman" w:hAnsi="Arial" w:cs="Arial"/>
                <w:b/>
                <w:bCs/>
                <w:color w:val="000000"/>
                <w:sz w:val="22"/>
                <w:szCs w:val="22"/>
                <w:lang w:eastAsia="pt-BR"/>
              </w:rPr>
              <w:t>Procedimento Administrativo para anulação de Certidão de Acervo Técnico com Atestado</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A45E5C" w:rsidP="009177E6">
            <w:pPr>
              <w:rPr>
                <w:rFonts w:ascii="Arial" w:eastAsia="Times New Roman" w:hAnsi="Arial" w:cs="Arial"/>
                <w:color w:val="000000"/>
                <w:sz w:val="22"/>
                <w:szCs w:val="22"/>
                <w:lang w:eastAsia="pt-BR"/>
              </w:rPr>
            </w:pPr>
            <w:r w:rsidRPr="00EF01ED">
              <w:rPr>
                <w:rFonts w:ascii="Arial" w:eastAsia="Times New Roman" w:hAnsi="Arial" w:cs="Arial"/>
                <w:color w:val="000000"/>
                <w:sz w:val="22"/>
                <w:szCs w:val="22"/>
                <w:lang w:eastAsia="pt-BR"/>
              </w:rPr>
              <w:t>GERTEC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0E52EB"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CEP </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94F64" w:rsidRPr="0089300E" w:rsidRDefault="00C80263" w:rsidP="00900A21">
            <w:pPr>
              <w:jc w:val="both"/>
              <w:rPr>
                <w:rFonts w:ascii="Arial" w:eastAsia="Times New Roman" w:hAnsi="Arial" w:cs="Arial"/>
                <w:color w:val="000000"/>
                <w:sz w:val="22"/>
                <w:szCs w:val="22"/>
                <w:lang w:eastAsia="pt-BR"/>
              </w:rPr>
            </w:pPr>
            <w:r w:rsidRPr="0089300E">
              <w:rPr>
                <w:rFonts w:ascii="Arial" w:eastAsia="Times New Roman" w:hAnsi="Arial" w:cs="Arial"/>
                <w:color w:val="000000"/>
                <w:sz w:val="22"/>
                <w:szCs w:val="22"/>
                <w:lang w:eastAsia="pt-BR"/>
              </w:rPr>
              <w:t>Foram apre</w:t>
            </w:r>
            <w:r w:rsidR="005D52E6" w:rsidRPr="0089300E">
              <w:rPr>
                <w:rFonts w:ascii="Arial" w:eastAsia="Times New Roman" w:hAnsi="Arial" w:cs="Arial"/>
                <w:color w:val="000000"/>
                <w:sz w:val="22"/>
                <w:szCs w:val="22"/>
                <w:lang w:eastAsia="pt-BR"/>
              </w:rPr>
              <w:t>s</w:t>
            </w:r>
            <w:r w:rsidRPr="0089300E">
              <w:rPr>
                <w:rFonts w:ascii="Arial" w:eastAsia="Times New Roman" w:hAnsi="Arial" w:cs="Arial"/>
                <w:color w:val="000000"/>
                <w:sz w:val="22"/>
                <w:szCs w:val="22"/>
                <w:lang w:eastAsia="pt-BR"/>
              </w:rPr>
              <w:t>entados pela Gerente Técnica, Franciani, os</w:t>
            </w:r>
            <w:r w:rsidR="005D52E6" w:rsidRPr="0089300E">
              <w:rPr>
                <w:rFonts w:ascii="Arial" w:eastAsia="Times New Roman" w:hAnsi="Arial" w:cs="Arial"/>
                <w:color w:val="000000"/>
                <w:sz w:val="22"/>
                <w:szCs w:val="22"/>
                <w:lang w:eastAsia="pt-BR"/>
              </w:rPr>
              <w:t xml:space="preserve"> casos em que </w:t>
            </w:r>
            <w:r w:rsidRPr="0089300E">
              <w:rPr>
                <w:rFonts w:ascii="Arial" w:eastAsia="Times New Roman" w:hAnsi="Arial" w:cs="Arial"/>
                <w:color w:val="000000"/>
                <w:sz w:val="22"/>
                <w:szCs w:val="22"/>
                <w:lang w:eastAsia="pt-BR"/>
              </w:rPr>
              <w:t>uma</w:t>
            </w:r>
            <w:r w:rsidR="005D52E6" w:rsidRPr="0089300E">
              <w:rPr>
                <w:rFonts w:ascii="Arial" w:eastAsia="Times New Roman" w:hAnsi="Arial" w:cs="Arial"/>
                <w:color w:val="000000"/>
                <w:sz w:val="22"/>
                <w:szCs w:val="22"/>
                <w:lang w:eastAsia="pt-BR"/>
              </w:rPr>
              <w:t xml:space="preserve"> Certidão de Acervo Técnico </w:t>
            </w:r>
            <w:r w:rsidRPr="0089300E">
              <w:rPr>
                <w:rFonts w:ascii="Arial" w:eastAsia="Times New Roman" w:hAnsi="Arial" w:cs="Arial"/>
                <w:color w:val="000000"/>
                <w:sz w:val="22"/>
                <w:szCs w:val="22"/>
                <w:lang w:eastAsia="pt-BR"/>
              </w:rPr>
              <w:t>poderá ser anulada. A Comissão</w:t>
            </w:r>
            <w:r w:rsidR="005D52E6" w:rsidRPr="0089300E">
              <w:rPr>
                <w:rFonts w:ascii="Arial" w:eastAsia="Times New Roman" w:hAnsi="Arial" w:cs="Arial"/>
                <w:color w:val="000000"/>
                <w:sz w:val="22"/>
                <w:szCs w:val="22"/>
                <w:lang w:eastAsia="pt-BR"/>
              </w:rPr>
              <w:t xml:space="preserve"> </w:t>
            </w:r>
            <w:r w:rsidRPr="0089300E">
              <w:rPr>
                <w:rFonts w:ascii="Arial" w:eastAsia="Times New Roman" w:hAnsi="Arial" w:cs="Arial"/>
                <w:color w:val="000000"/>
                <w:sz w:val="22"/>
                <w:szCs w:val="22"/>
                <w:lang w:eastAsia="pt-BR"/>
              </w:rPr>
              <w:t xml:space="preserve">definiu o procedimento que deverá ser seguido em cada um dos casos: </w:t>
            </w:r>
          </w:p>
          <w:p w:rsidR="006F1BF1" w:rsidRPr="0089300E" w:rsidRDefault="005D52E6" w:rsidP="005D52E6">
            <w:pPr>
              <w:jc w:val="both"/>
              <w:rPr>
                <w:rFonts w:ascii="Arial" w:eastAsia="Times New Roman" w:hAnsi="Arial" w:cs="Arial"/>
                <w:color w:val="000000"/>
                <w:sz w:val="22"/>
                <w:szCs w:val="22"/>
                <w:lang w:eastAsia="pt-BR"/>
              </w:rPr>
            </w:pPr>
            <w:r w:rsidRPr="0089300E">
              <w:rPr>
                <w:rFonts w:ascii="Arial" w:eastAsia="Times New Roman" w:hAnsi="Arial" w:cs="Arial"/>
                <w:color w:val="000000"/>
                <w:sz w:val="22"/>
                <w:szCs w:val="22"/>
                <w:lang w:eastAsia="pt-BR"/>
              </w:rPr>
              <w:t xml:space="preserve">1º caso: quando a Gerência Técnica </w:t>
            </w:r>
            <w:r w:rsidR="00C80263" w:rsidRPr="0089300E">
              <w:rPr>
                <w:rFonts w:ascii="Arial" w:eastAsia="Times New Roman" w:hAnsi="Arial" w:cs="Arial"/>
                <w:color w:val="000000"/>
                <w:sz w:val="22"/>
                <w:szCs w:val="22"/>
                <w:lang w:eastAsia="pt-BR"/>
              </w:rPr>
              <w:t>identificar</w:t>
            </w:r>
            <w:r w:rsidRPr="0089300E">
              <w:rPr>
                <w:rFonts w:ascii="Arial" w:eastAsia="Times New Roman" w:hAnsi="Arial" w:cs="Arial"/>
                <w:color w:val="000000"/>
                <w:sz w:val="22"/>
                <w:szCs w:val="22"/>
                <w:lang w:eastAsia="pt-BR"/>
              </w:rPr>
              <w:t xml:space="preserve"> que concedeu a certidão indevidamente. Nesse caso a orientação da CEP foi para que </w:t>
            </w:r>
            <w:r w:rsidR="00956AC8" w:rsidRPr="0089300E">
              <w:rPr>
                <w:rFonts w:ascii="Arial" w:eastAsia="Times New Roman" w:hAnsi="Arial" w:cs="Arial"/>
                <w:color w:val="000000"/>
                <w:sz w:val="22"/>
                <w:szCs w:val="22"/>
                <w:lang w:eastAsia="pt-BR"/>
              </w:rPr>
              <w:t>a</w:t>
            </w:r>
            <w:r w:rsidR="006F1BF1" w:rsidRPr="0089300E">
              <w:rPr>
                <w:rFonts w:ascii="Arial" w:eastAsia="Times New Roman" w:hAnsi="Arial" w:cs="Arial"/>
                <w:color w:val="000000"/>
                <w:sz w:val="22"/>
                <w:szCs w:val="22"/>
                <w:lang w:eastAsia="pt-BR"/>
              </w:rPr>
              <w:t xml:space="preserve"> Gerencia Técnica instaure o processo, concedendo prazo para manifestação do requerido e apresentação de recurso a CEP. Caso não seja apresentado recurso, a Gerência Técnica invalidará a certidão, </w:t>
            </w:r>
            <w:r w:rsidR="00DE373D" w:rsidRPr="0089300E">
              <w:rPr>
                <w:rFonts w:ascii="Arial" w:eastAsia="Times New Roman" w:hAnsi="Arial" w:cs="Arial"/>
                <w:color w:val="000000"/>
                <w:sz w:val="22"/>
                <w:szCs w:val="22"/>
                <w:lang w:eastAsia="pt-BR"/>
              </w:rPr>
              <w:t>devendo ser encaminhado</w:t>
            </w:r>
            <w:r w:rsidR="006F1BF1" w:rsidRPr="0089300E">
              <w:rPr>
                <w:rFonts w:ascii="Arial" w:eastAsia="Times New Roman" w:hAnsi="Arial" w:cs="Arial"/>
                <w:color w:val="000000"/>
                <w:sz w:val="22"/>
                <w:szCs w:val="22"/>
                <w:lang w:eastAsia="pt-BR"/>
              </w:rPr>
              <w:t xml:space="preserve"> para Comissão posteriormente</w:t>
            </w:r>
            <w:r w:rsidR="00DE373D" w:rsidRPr="0089300E">
              <w:rPr>
                <w:rFonts w:ascii="Arial" w:eastAsia="Times New Roman" w:hAnsi="Arial" w:cs="Arial"/>
                <w:color w:val="000000"/>
                <w:sz w:val="22"/>
                <w:szCs w:val="22"/>
                <w:lang w:eastAsia="pt-BR"/>
              </w:rPr>
              <w:t>, apenas</w:t>
            </w:r>
            <w:r w:rsidR="006F1BF1" w:rsidRPr="0089300E">
              <w:rPr>
                <w:rFonts w:ascii="Arial" w:eastAsia="Times New Roman" w:hAnsi="Arial" w:cs="Arial"/>
                <w:color w:val="000000"/>
                <w:sz w:val="22"/>
                <w:szCs w:val="22"/>
                <w:lang w:eastAsia="pt-BR"/>
              </w:rPr>
              <w:t xml:space="preserve"> para ciência e, se for o caso, para que</w:t>
            </w:r>
            <w:r w:rsidR="00273DA4" w:rsidRPr="0089300E">
              <w:rPr>
                <w:rFonts w:ascii="Arial" w:eastAsia="Times New Roman" w:hAnsi="Arial" w:cs="Arial"/>
                <w:color w:val="000000"/>
                <w:sz w:val="22"/>
                <w:szCs w:val="22"/>
                <w:lang w:eastAsia="pt-BR"/>
              </w:rPr>
              <w:t xml:space="preserve"> </w:t>
            </w:r>
            <w:r w:rsidR="008F3B2C" w:rsidRPr="0089300E">
              <w:rPr>
                <w:rFonts w:ascii="Arial" w:eastAsia="Times New Roman" w:hAnsi="Arial" w:cs="Arial"/>
                <w:color w:val="000000"/>
                <w:sz w:val="22"/>
                <w:szCs w:val="22"/>
                <w:lang w:eastAsia="pt-BR"/>
              </w:rPr>
              <w:t>encaminhe à CED nos casos em que se verifique que ocorreu a falta ética.</w:t>
            </w:r>
          </w:p>
          <w:p w:rsidR="005D52E6" w:rsidRPr="0089300E" w:rsidRDefault="005D52E6" w:rsidP="005D52E6">
            <w:pPr>
              <w:jc w:val="both"/>
              <w:rPr>
                <w:rFonts w:ascii="Arial" w:eastAsia="Times New Roman" w:hAnsi="Arial" w:cs="Arial"/>
                <w:color w:val="000000"/>
                <w:sz w:val="22"/>
                <w:szCs w:val="22"/>
                <w:lang w:eastAsia="pt-BR"/>
              </w:rPr>
            </w:pPr>
            <w:r w:rsidRPr="0089300E">
              <w:rPr>
                <w:rFonts w:ascii="Arial" w:eastAsia="Times New Roman" w:hAnsi="Arial" w:cs="Arial"/>
                <w:color w:val="000000"/>
                <w:sz w:val="22"/>
                <w:szCs w:val="22"/>
                <w:lang w:eastAsia="pt-BR"/>
              </w:rPr>
              <w:t>2º caso: quando o próprio arquiteto solicita a anulação da certidão</w:t>
            </w:r>
            <w:r w:rsidR="007816E2" w:rsidRPr="0089300E">
              <w:rPr>
                <w:rFonts w:ascii="Arial" w:eastAsia="Times New Roman" w:hAnsi="Arial" w:cs="Arial"/>
                <w:color w:val="000000"/>
                <w:sz w:val="22"/>
                <w:szCs w:val="22"/>
                <w:lang w:eastAsia="pt-BR"/>
              </w:rPr>
              <w:t>. Para esse caso</w:t>
            </w:r>
            <w:r w:rsidR="00956AC8" w:rsidRPr="0089300E">
              <w:rPr>
                <w:rFonts w:ascii="Arial" w:eastAsia="Times New Roman" w:hAnsi="Arial" w:cs="Arial"/>
                <w:color w:val="000000"/>
                <w:sz w:val="22"/>
                <w:szCs w:val="22"/>
                <w:lang w:eastAsia="pt-BR"/>
              </w:rPr>
              <w:t>, conforme orientação da CEP,</w:t>
            </w:r>
            <w:r w:rsidR="007816E2" w:rsidRPr="0089300E">
              <w:rPr>
                <w:rFonts w:ascii="Arial" w:eastAsia="Times New Roman" w:hAnsi="Arial" w:cs="Arial"/>
                <w:color w:val="000000"/>
                <w:sz w:val="22"/>
                <w:szCs w:val="22"/>
                <w:lang w:eastAsia="pt-BR"/>
              </w:rPr>
              <w:t xml:space="preserve"> será solicitado pela gerência </w:t>
            </w:r>
            <w:r w:rsidR="00956AC8" w:rsidRPr="0089300E">
              <w:rPr>
                <w:rFonts w:ascii="Arial" w:eastAsia="Times New Roman" w:hAnsi="Arial" w:cs="Arial"/>
                <w:color w:val="000000"/>
                <w:sz w:val="22"/>
                <w:szCs w:val="22"/>
                <w:lang w:eastAsia="pt-BR"/>
              </w:rPr>
              <w:t xml:space="preserve">técnica que o profissional apresente </w:t>
            </w:r>
            <w:r w:rsidR="007816E2" w:rsidRPr="0089300E">
              <w:rPr>
                <w:rFonts w:ascii="Arial" w:eastAsia="Times New Roman" w:hAnsi="Arial" w:cs="Arial"/>
                <w:color w:val="000000"/>
                <w:sz w:val="22"/>
                <w:szCs w:val="22"/>
                <w:lang w:eastAsia="pt-BR"/>
              </w:rPr>
              <w:t>uma declaração motivada</w:t>
            </w:r>
            <w:r w:rsidR="00956AC8" w:rsidRPr="0089300E">
              <w:rPr>
                <w:rFonts w:ascii="Arial" w:eastAsia="Times New Roman" w:hAnsi="Arial" w:cs="Arial"/>
                <w:color w:val="000000"/>
                <w:sz w:val="22"/>
                <w:szCs w:val="22"/>
                <w:lang w:eastAsia="pt-BR"/>
              </w:rPr>
              <w:t xml:space="preserve"> e</w:t>
            </w:r>
            <w:r w:rsidR="007816E2" w:rsidRPr="0089300E">
              <w:rPr>
                <w:rFonts w:ascii="Arial" w:eastAsia="Times New Roman" w:hAnsi="Arial" w:cs="Arial"/>
                <w:color w:val="000000"/>
                <w:sz w:val="22"/>
                <w:szCs w:val="22"/>
                <w:lang w:eastAsia="pt-BR"/>
              </w:rPr>
              <w:t xml:space="preserve"> assinada solicitando a anulação;</w:t>
            </w:r>
          </w:p>
          <w:p w:rsidR="007816E2" w:rsidRPr="0089300E" w:rsidRDefault="007816E2" w:rsidP="0020178D">
            <w:pPr>
              <w:jc w:val="both"/>
              <w:rPr>
                <w:rFonts w:ascii="Arial" w:eastAsia="Times New Roman" w:hAnsi="Arial" w:cs="Arial"/>
                <w:color w:val="000000"/>
                <w:sz w:val="22"/>
                <w:szCs w:val="22"/>
                <w:lang w:eastAsia="pt-BR"/>
              </w:rPr>
            </w:pPr>
            <w:r w:rsidRPr="0089300E">
              <w:rPr>
                <w:rFonts w:ascii="Arial" w:eastAsia="Times New Roman" w:hAnsi="Arial" w:cs="Arial"/>
                <w:color w:val="000000"/>
                <w:sz w:val="22"/>
                <w:szCs w:val="22"/>
                <w:lang w:eastAsia="pt-BR"/>
              </w:rPr>
              <w:t xml:space="preserve">3º caso: quando for recebida denúncia de </w:t>
            </w:r>
            <w:r w:rsidR="00273DA4" w:rsidRPr="0089300E">
              <w:rPr>
                <w:rFonts w:ascii="Arial" w:eastAsia="Times New Roman" w:hAnsi="Arial" w:cs="Arial"/>
                <w:color w:val="000000"/>
                <w:sz w:val="22"/>
                <w:szCs w:val="22"/>
                <w:lang w:eastAsia="pt-BR"/>
              </w:rPr>
              <w:t xml:space="preserve">que a </w:t>
            </w:r>
            <w:r w:rsidRPr="0089300E">
              <w:rPr>
                <w:rFonts w:ascii="Arial" w:eastAsia="Times New Roman" w:hAnsi="Arial" w:cs="Arial"/>
                <w:color w:val="000000"/>
                <w:sz w:val="22"/>
                <w:szCs w:val="22"/>
                <w:lang w:eastAsia="pt-BR"/>
              </w:rPr>
              <w:t>Certidão de Acervo Técnico</w:t>
            </w:r>
            <w:r w:rsidR="00273DA4" w:rsidRPr="0089300E">
              <w:rPr>
                <w:rFonts w:ascii="Arial" w:eastAsia="Times New Roman" w:hAnsi="Arial" w:cs="Arial"/>
                <w:color w:val="000000"/>
                <w:sz w:val="22"/>
                <w:szCs w:val="22"/>
                <w:lang w:eastAsia="pt-BR"/>
              </w:rPr>
              <w:t xml:space="preserve"> possui inconsistências.</w:t>
            </w:r>
            <w:r w:rsidRPr="0089300E">
              <w:rPr>
                <w:rFonts w:ascii="Arial" w:eastAsia="Times New Roman" w:hAnsi="Arial" w:cs="Arial"/>
                <w:color w:val="000000"/>
                <w:sz w:val="22"/>
                <w:szCs w:val="22"/>
                <w:lang w:eastAsia="pt-BR"/>
              </w:rPr>
              <w:t xml:space="preserve"> </w:t>
            </w:r>
            <w:r w:rsidR="008F3B2C" w:rsidRPr="0089300E">
              <w:rPr>
                <w:rFonts w:ascii="Arial" w:eastAsia="Times New Roman" w:hAnsi="Arial" w:cs="Arial"/>
                <w:color w:val="000000"/>
                <w:sz w:val="22"/>
                <w:szCs w:val="22"/>
                <w:lang w:eastAsia="pt-BR"/>
              </w:rPr>
              <w:t xml:space="preserve">Será </w:t>
            </w:r>
            <w:r w:rsidRPr="0089300E">
              <w:rPr>
                <w:rFonts w:ascii="Arial" w:eastAsia="Times New Roman" w:hAnsi="Arial" w:cs="Arial"/>
                <w:color w:val="000000"/>
                <w:sz w:val="22"/>
                <w:szCs w:val="22"/>
                <w:lang w:eastAsia="pt-BR"/>
              </w:rPr>
              <w:t>encaminhada a denúncia à fiscalização e</w:t>
            </w:r>
            <w:r w:rsidR="0020178D" w:rsidRPr="0089300E">
              <w:rPr>
                <w:rFonts w:ascii="Arial" w:eastAsia="Times New Roman" w:hAnsi="Arial" w:cs="Arial"/>
                <w:color w:val="000000"/>
                <w:sz w:val="22"/>
                <w:szCs w:val="22"/>
                <w:lang w:eastAsia="pt-BR"/>
              </w:rPr>
              <w:t xml:space="preserve"> após</w:t>
            </w:r>
            <w:r w:rsidRPr="0089300E">
              <w:rPr>
                <w:rFonts w:ascii="Arial" w:eastAsia="Times New Roman" w:hAnsi="Arial" w:cs="Arial"/>
                <w:color w:val="000000"/>
                <w:sz w:val="22"/>
                <w:szCs w:val="22"/>
                <w:lang w:eastAsia="pt-BR"/>
              </w:rPr>
              <w:t xml:space="preserve"> realizados os trâmites da fiscalização, </w:t>
            </w:r>
            <w:r w:rsidR="0020178D" w:rsidRPr="0089300E">
              <w:rPr>
                <w:rFonts w:ascii="Arial" w:eastAsia="Times New Roman" w:hAnsi="Arial" w:cs="Arial"/>
                <w:color w:val="000000"/>
                <w:sz w:val="22"/>
                <w:szCs w:val="22"/>
                <w:lang w:eastAsia="pt-BR"/>
              </w:rPr>
              <w:t>será</w:t>
            </w:r>
            <w:r w:rsidRPr="0089300E">
              <w:rPr>
                <w:rFonts w:ascii="Arial" w:eastAsia="Times New Roman" w:hAnsi="Arial" w:cs="Arial"/>
                <w:color w:val="000000"/>
                <w:sz w:val="22"/>
                <w:szCs w:val="22"/>
                <w:lang w:eastAsia="pt-BR"/>
              </w:rPr>
              <w:t xml:space="preserve"> encaminhado </w:t>
            </w:r>
            <w:r w:rsidR="0020178D" w:rsidRPr="0089300E">
              <w:rPr>
                <w:rFonts w:ascii="Arial" w:eastAsia="Times New Roman" w:hAnsi="Arial" w:cs="Arial"/>
                <w:color w:val="000000"/>
                <w:sz w:val="22"/>
                <w:szCs w:val="22"/>
                <w:lang w:eastAsia="pt-BR"/>
              </w:rPr>
              <w:t xml:space="preserve">a CEP para verificar a necessidade de se instaurar o processo, sendo que </w:t>
            </w:r>
            <w:r w:rsidRPr="0089300E">
              <w:rPr>
                <w:rFonts w:ascii="Arial" w:eastAsia="Times New Roman" w:hAnsi="Arial" w:cs="Arial"/>
                <w:color w:val="000000"/>
                <w:sz w:val="22"/>
                <w:szCs w:val="22"/>
                <w:lang w:eastAsia="pt-BR"/>
              </w:rPr>
              <w:t xml:space="preserve">a CEP </w:t>
            </w:r>
            <w:r w:rsidR="0020178D" w:rsidRPr="0089300E">
              <w:rPr>
                <w:rFonts w:ascii="Arial" w:eastAsia="Times New Roman" w:hAnsi="Arial" w:cs="Arial"/>
                <w:color w:val="000000"/>
                <w:sz w:val="22"/>
                <w:szCs w:val="22"/>
                <w:lang w:eastAsia="pt-BR"/>
              </w:rPr>
              <w:t>será a primeira instância recursal e o</w:t>
            </w:r>
            <w:r w:rsidRPr="0089300E">
              <w:rPr>
                <w:rFonts w:ascii="Arial" w:eastAsia="Times New Roman" w:hAnsi="Arial" w:cs="Arial"/>
                <w:color w:val="000000"/>
                <w:sz w:val="22"/>
                <w:szCs w:val="22"/>
                <w:lang w:eastAsia="pt-BR"/>
              </w:rPr>
              <w:t xml:space="preserve"> Plenário </w:t>
            </w:r>
            <w:r w:rsidR="0020178D" w:rsidRPr="0089300E">
              <w:rPr>
                <w:rFonts w:ascii="Arial" w:eastAsia="Times New Roman" w:hAnsi="Arial" w:cs="Arial"/>
                <w:color w:val="000000"/>
                <w:sz w:val="22"/>
                <w:szCs w:val="22"/>
                <w:lang w:eastAsia="pt-BR"/>
              </w:rPr>
              <w:t>será a</w:t>
            </w:r>
            <w:r w:rsidRPr="0089300E">
              <w:rPr>
                <w:rFonts w:ascii="Arial" w:eastAsia="Times New Roman" w:hAnsi="Arial" w:cs="Arial"/>
                <w:color w:val="000000"/>
                <w:sz w:val="22"/>
                <w:szCs w:val="22"/>
                <w:lang w:eastAsia="pt-BR"/>
              </w:rPr>
              <w:t xml:space="preserve"> 2ª instancia. A</w:t>
            </w:r>
            <w:r w:rsidR="00DD19E5" w:rsidRPr="0089300E">
              <w:rPr>
                <w:rFonts w:ascii="Arial" w:eastAsia="Times New Roman" w:hAnsi="Arial" w:cs="Arial"/>
                <w:color w:val="000000"/>
                <w:sz w:val="22"/>
                <w:szCs w:val="22"/>
                <w:lang w:eastAsia="pt-BR"/>
              </w:rPr>
              <w:t xml:space="preserve"> </w:t>
            </w:r>
            <w:r w:rsidRPr="0089300E">
              <w:rPr>
                <w:rFonts w:ascii="Arial" w:eastAsia="Times New Roman" w:hAnsi="Arial" w:cs="Arial"/>
                <w:color w:val="000000"/>
                <w:sz w:val="22"/>
                <w:szCs w:val="22"/>
                <w:lang w:eastAsia="pt-BR"/>
              </w:rPr>
              <w:t>CEP, nesses casos, depois de analisar, também poderá encaminhar à CED nos casos em que se verifique que ocorreu a falta ética.</w:t>
            </w:r>
          </w:p>
          <w:p w:rsidR="00870334" w:rsidRPr="0089300E" w:rsidRDefault="00870334" w:rsidP="0020178D">
            <w:pPr>
              <w:jc w:val="both"/>
              <w:rPr>
                <w:rFonts w:ascii="Arial" w:eastAsia="Times New Roman" w:hAnsi="Arial" w:cs="Arial"/>
                <w:color w:val="000000"/>
                <w:sz w:val="22"/>
                <w:szCs w:val="22"/>
                <w:lang w:eastAsia="pt-BR"/>
              </w:rPr>
            </w:pPr>
            <w:r w:rsidRPr="0089300E">
              <w:rPr>
                <w:rFonts w:ascii="Arial" w:eastAsia="Times New Roman" w:hAnsi="Arial" w:cs="Arial"/>
                <w:color w:val="000000"/>
                <w:sz w:val="22"/>
                <w:szCs w:val="22"/>
                <w:lang w:eastAsia="pt-BR"/>
              </w:rPr>
              <w:t>A deliberação será emitida na próxima reunião da Comissão.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0E52EB" w:rsidRPr="004172E7" w:rsidRDefault="00990E23" w:rsidP="004172E7">
            <w:pPr>
              <w:autoSpaceDE w:val="0"/>
              <w:autoSpaceDN w:val="0"/>
              <w:adjustRightInd w:val="0"/>
              <w:jc w:val="both"/>
              <w:rPr>
                <w:rFonts w:ascii="Arial" w:eastAsia="Times New Roman" w:hAnsi="Arial" w:cs="Arial"/>
                <w:b/>
                <w:bCs/>
                <w:color w:val="000000"/>
                <w:sz w:val="22"/>
                <w:szCs w:val="22"/>
                <w:lang w:eastAsia="pt-BR"/>
              </w:rPr>
            </w:pPr>
            <w:r w:rsidRPr="00990E23">
              <w:rPr>
                <w:rFonts w:ascii="Arial" w:eastAsia="Times New Roman" w:hAnsi="Arial" w:cs="Arial"/>
                <w:b/>
                <w:bCs/>
                <w:color w:val="000000"/>
                <w:sz w:val="22"/>
                <w:szCs w:val="22"/>
                <w:lang w:eastAsia="pt-BR"/>
              </w:rPr>
              <w:t>Apreciação e deliberação do questionamento sobre atividade técnica: Projeto e Execução de cabeceira de Ponte</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A45E5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A45E5C" w:rsidP="004172E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FE33CD">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218AA" w:rsidRPr="00074F58" w:rsidRDefault="00AB23B2" w:rsidP="007218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Default="00F66A32" w:rsidP="00FE33C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deliberou por s</w:t>
            </w:r>
            <w:r w:rsidRPr="00F66A32">
              <w:rPr>
                <w:rFonts w:ascii="Arial" w:eastAsia="Times New Roman" w:hAnsi="Arial" w:cs="Arial"/>
                <w:color w:val="000000"/>
                <w:sz w:val="22"/>
                <w:szCs w:val="22"/>
                <w:lang w:eastAsia="pt-BR"/>
              </w:rPr>
              <w:t>olicitar a manifestação da CEF – CAUSC sobre o tema, esclarecendo se a competência e habilidade para a realização das atividades de projeto e execução de cabeceira de pontes e viadutos estão contempladas nos conteúdos programáticos de ensino e formação da Arquitetura e Urbanismo e se há limites para a realização destas atividades pelos profissionais arquitetos e urbanistas;</w:t>
            </w:r>
            <w:r w:rsidRPr="002B4755">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por e</w:t>
            </w:r>
            <w:r w:rsidRPr="00F66A32">
              <w:rPr>
                <w:rFonts w:ascii="Arial" w:eastAsia="Times New Roman" w:hAnsi="Arial" w:cs="Arial"/>
                <w:color w:val="000000"/>
                <w:sz w:val="22"/>
                <w:szCs w:val="22"/>
                <w:lang w:eastAsia="pt-BR"/>
              </w:rPr>
              <w:t>ncaminhar esta deliberação à Presidência do CAU/SC para providências cabíveis.</w:t>
            </w:r>
          </w:p>
          <w:p w:rsidR="00426975" w:rsidRPr="00AB23B2" w:rsidRDefault="00426975" w:rsidP="00FE33CD">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 xml:space="preserve">A Comissão também firmou entendimento de que os </w:t>
            </w:r>
            <w:proofErr w:type="spellStart"/>
            <w:r w:rsidRPr="002B4755">
              <w:rPr>
                <w:rFonts w:ascii="Arial" w:eastAsia="Times New Roman" w:hAnsi="Arial" w:cs="Arial"/>
                <w:color w:val="000000"/>
                <w:sz w:val="22"/>
                <w:szCs w:val="22"/>
                <w:lang w:eastAsia="pt-BR"/>
              </w:rPr>
              <w:t>RRTs</w:t>
            </w:r>
            <w:proofErr w:type="spellEnd"/>
            <w:r w:rsidRPr="002B4755">
              <w:rPr>
                <w:rFonts w:ascii="Arial" w:eastAsia="Times New Roman" w:hAnsi="Arial" w:cs="Arial"/>
                <w:color w:val="000000"/>
                <w:sz w:val="22"/>
                <w:szCs w:val="22"/>
                <w:lang w:eastAsia="pt-BR"/>
              </w:rPr>
              <w:t xml:space="preserve"> e </w:t>
            </w:r>
            <w:proofErr w:type="spellStart"/>
            <w:r w:rsidRPr="002B4755">
              <w:rPr>
                <w:rFonts w:ascii="Arial" w:eastAsia="Times New Roman" w:hAnsi="Arial" w:cs="Arial"/>
                <w:color w:val="000000"/>
                <w:sz w:val="22"/>
                <w:szCs w:val="22"/>
                <w:lang w:eastAsia="pt-BR"/>
              </w:rPr>
              <w:t>CATs</w:t>
            </w:r>
            <w:proofErr w:type="spellEnd"/>
            <w:r w:rsidRPr="002B4755">
              <w:rPr>
                <w:rFonts w:ascii="Arial" w:eastAsia="Times New Roman" w:hAnsi="Arial" w:cs="Arial"/>
                <w:color w:val="000000"/>
                <w:sz w:val="22"/>
                <w:szCs w:val="22"/>
                <w:lang w:eastAsia="pt-BR"/>
              </w:rPr>
              <w:t xml:space="preserve"> com esta atividade poderão ser aprovados até manifestação conclusiva do CAU/BR sobre a atribuição.</w:t>
            </w:r>
            <w:r w:rsidRPr="00426975">
              <w:rPr>
                <w:rFonts w:ascii="Arial" w:eastAsia="Times New Roman" w:hAnsi="Arial" w:cs="Arial"/>
                <w:color w:val="FF0000"/>
                <w:sz w:val="22"/>
                <w:szCs w:val="22"/>
                <w:lang w:eastAsia="pt-BR"/>
              </w:rPr>
              <w:t xml:space="preserve"> </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217542" w:rsidRDefault="00990E23" w:rsidP="007816E2">
            <w:pPr>
              <w:autoSpaceDE w:val="0"/>
              <w:autoSpaceDN w:val="0"/>
              <w:adjustRightInd w:val="0"/>
              <w:jc w:val="both"/>
              <w:rPr>
                <w:rFonts w:ascii="Arial" w:eastAsia="Times New Roman" w:hAnsi="Arial" w:cs="Arial"/>
                <w:b/>
                <w:bCs/>
                <w:color w:val="000000"/>
                <w:sz w:val="22"/>
                <w:szCs w:val="22"/>
                <w:lang w:eastAsia="pt-BR"/>
              </w:rPr>
            </w:pPr>
            <w:r w:rsidRPr="00990E23">
              <w:rPr>
                <w:rFonts w:ascii="Arial" w:eastAsia="Times New Roman" w:hAnsi="Arial" w:cs="Arial"/>
                <w:b/>
                <w:bCs/>
                <w:color w:val="000000"/>
                <w:sz w:val="22"/>
                <w:szCs w:val="22"/>
                <w:lang w:eastAsia="pt-BR"/>
              </w:rPr>
              <w:t>Apreciação da proposta ao CAU/BR para a criação de modelo de RRT de regularização que se amolde ao proposto pela Lei 13.455/2017 – Regularização Fundiária Urbana - (</w:t>
            </w:r>
            <w:proofErr w:type="spellStart"/>
            <w:r w:rsidRPr="00990E23">
              <w:rPr>
                <w:rFonts w:ascii="Arial" w:eastAsia="Times New Roman" w:hAnsi="Arial" w:cs="Arial"/>
                <w:b/>
                <w:bCs/>
                <w:color w:val="000000"/>
                <w:sz w:val="22"/>
                <w:szCs w:val="22"/>
                <w:lang w:eastAsia="pt-BR"/>
              </w:rPr>
              <w:t>Reurb</w:t>
            </w:r>
            <w:proofErr w:type="spellEnd"/>
            <w:r w:rsidRPr="00990E23">
              <w:rPr>
                <w:rFonts w:ascii="Arial" w:eastAsia="Times New Roman" w:hAnsi="Arial" w:cs="Arial"/>
                <w:b/>
                <w:bCs/>
                <w:color w:val="000000"/>
                <w:sz w:val="22"/>
                <w:szCs w:val="22"/>
                <w:lang w:eastAsia="pt-BR"/>
              </w:rPr>
              <w:t xml:space="preserve"> de Interesse Social)</w:t>
            </w:r>
            <w:r w:rsidR="00217542">
              <w:rPr>
                <w:rFonts w:ascii="Arial" w:eastAsia="Times New Roman" w:hAnsi="Arial" w:cs="Arial"/>
                <w:b/>
                <w:bCs/>
                <w:color w:val="000000"/>
                <w:sz w:val="22"/>
                <w:szCs w:val="22"/>
                <w:lang w:eastAsia="pt-BR"/>
              </w:rPr>
              <w:t>;</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AE76F7" w:rsidRDefault="00A45E5C"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222ED4" w:rsidP="004C1D8A">
            <w:pPr>
              <w:rPr>
                <w:rFonts w:ascii="Arial" w:eastAsia="Times New Roman" w:hAnsi="Arial" w:cs="Arial"/>
                <w:color w:val="000000"/>
                <w:sz w:val="22"/>
                <w:szCs w:val="22"/>
                <w:lang w:eastAsia="pt-BR"/>
              </w:rPr>
            </w:pPr>
            <w:r w:rsidRPr="00A056D8">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A85A75">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8B1C61" w:rsidP="008B1C6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Deliberou por p</w:t>
            </w:r>
            <w:r w:rsidRPr="008B1C61">
              <w:rPr>
                <w:rFonts w:ascii="Arial" w:eastAsia="Times New Roman" w:hAnsi="Arial" w:cs="Arial"/>
                <w:color w:val="000000"/>
                <w:sz w:val="22"/>
                <w:szCs w:val="22"/>
                <w:lang w:eastAsia="pt-BR"/>
              </w:rPr>
              <w:t>ropor ao CAU/BR a criação de um Registro de Responsabilidade Técnica Social de baixo custo, nos moldes do RRT mínimo, que permita a participação aos Arquitetos e Urbanistas nos Programas de Regularização Fundiária</w:t>
            </w:r>
            <w:r>
              <w:rPr>
                <w:rFonts w:ascii="Arial" w:eastAsia="Times New Roman" w:hAnsi="Arial" w:cs="Arial"/>
                <w:color w:val="000000"/>
                <w:sz w:val="22"/>
                <w:szCs w:val="22"/>
                <w:lang w:eastAsia="pt-BR"/>
              </w:rPr>
              <w:t xml:space="preserve"> decorrentes da Lei 13.465/2017 e e</w:t>
            </w:r>
            <w:r w:rsidRPr="008B1C61">
              <w:rPr>
                <w:rFonts w:ascii="Arial" w:eastAsia="Times New Roman" w:hAnsi="Arial" w:cs="Arial"/>
                <w:color w:val="000000"/>
                <w:sz w:val="22"/>
                <w:szCs w:val="22"/>
                <w:lang w:eastAsia="pt-BR"/>
              </w:rPr>
              <w:t>ncaminhar esta deliberação à Presidência do CAU/SC para providências cabíveis.</w:t>
            </w:r>
          </w:p>
        </w:tc>
      </w:tr>
    </w:tbl>
    <w:p w:rsidR="00ED48C0"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525599" w:rsidRPr="00217542" w:rsidRDefault="00990E23" w:rsidP="00217542">
            <w:pPr>
              <w:autoSpaceDE w:val="0"/>
              <w:autoSpaceDN w:val="0"/>
              <w:adjustRightInd w:val="0"/>
              <w:jc w:val="both"/>
              <w:rPr>
                <w:rFonts w:ascii="Times New Roman" w:eastAsia="Calibri" w:hAnsi="Times New Roman"/>
                <w:color w:val="000000"/>
                <w:lang w:eastAsia="pt-BR"/>
              </w:rPr>
            </w:pPr>
            <w:r w:rsidRPr="00990E23">
              <w:rPr>
                <w:rFonts w:ascii="Arial" w:eastAsia="Times New Roman" w:hAnsi="Arial" w:cs="Arial"/>
                <w:b/>
                <w:bCs/>
                <w:color w:val="000000"/>
                <w:sz w:val="22"/>
                <w:szCs w:val="22"/>
                <w:lang w:eastAsia="pt-BR"/>
              </w:rPr>
              <w:t>Apresentação da Tabela de Infrações ao exercício profissional</w:t>
            </w:r>
            <w:r w:rsidR="00222ED4" w:rsidRPr="00222ED4">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AE76F7" w:rsidRDefault="00990E23" w:rsidP="004C1D8A">
            <w:pPr>
              <w:rPr>
                <w:rFonts w:ascii="Arial" w:eastAsia="Times New Roman" w:hAnsi="Arial" w:cs="Arial"/>
                <w:color w:val="000000"/>
                <w:sz w:val="22"/>
                <w:szCs w:val="22"/>
                <w:lang w:eastAsia="pt-BR"/>
              </w:rPr>
            </w:pPr>
            <w:r>
              <w:rPr>
                <w:rFonts w:ascii="Arial" w:eastAsia="Times New Roman" w:hAnsi="Arial" w:cs="Arial"/>
                <w:bCs/>
                <w:color w:val="000000"/>
                <w:sz w:val="22"/>
                <w:szCs w:val="22"/>
                <w:lang w:eastAsia="pt-BR"/>
              </w:rPr>
              <w:t>GERFISC</w:t>
            </w:r>
          </w:p>
        </w:tc>
      </w:tr>
      <w:tr w:rsidR="00ED48C0" w:rsidRPr="00074F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074F58" w:rsidRDefault="00E14043"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D48C0" w:rsidRPr="00B13088" w:rsidRDefault="00FB6912" w:rsidP="005702C1">
            <w:pPr>
              <w:jc w:val="both"/>
              <w:rPr>
                <w:rFonts w:ascii="Arial" w:eastAsia="Times New Roman" w:hAnsi="Arial" w:cs="Arial"/>
                <w:color w:val="000000"/>
                <w:sz w:val="22"/>
                <w:szCs w:val="22"/>
                <w:highlight w:val="yellow"/>
                <w:lang w:eastAsia="pt-BR"/>
              </w:rPr>
            </w:pPr>
            <w:r w:rsidRPr="002B4755">
              <w:rPr>
                <w:rFonts w:ascii="Arial" w:eastAsia="Times New Roman" w:hAnsi="Arial" w:cs="Arial"/>
                <w:color w:val="000000"/>
                <w:sz w:val="22"/>
                <w:szCs w:val="22"/>
                <w:lang w:eastAsia="pt-BR"/>
              </w:rPr>
              <w:t>Tabela apresentada na forma impressa pelo Gerente de Fiscalização Fernando A. Y. Hayashi explicando os principais pontos da tabela</w:t>
            </w:r>
            <w:r w:rsidR="00B13088" w:rsidRPr="002B4755">
              <w:rPr>
                <w:rFonts w:ascii="Arial" w:eastAsia="Times New Roman" w:hAnsi="Arial" w:cs="Arial"/>
                <w:color w:val="000000"/>
                <w:sz w:val="22"/>
                <w:szCs w:val="22"/>
                <w:lang w:eastAsia="pt-BR"/>
              </w:rPr>
              <w:t xml:space="preserve"> aos Conselheiros</w:t>
            </w:r>
            <w:r w:rsidR="00B133A4" w:rsidRPr="002B4755">
              <w:rPr>
                <w:rFonts w:ascii="Arial" w:eastAsia="Times New Roman" w:hAnsi="Arial" w:cs="Arial"/>
                <w:color w:val="000000"/>
                <w:sz w:val="22"/>
                <w:szCs w:val="22"/>
                <w:lang w:eastAsia="pt-BR"/>
              </w:rPr>
              <w:t xml:space="preserve"> no que se refere a legislação da fiscalização.</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D34581" w:rsidRDefault="00990E23" w:rsidP="00217542">
            <w:pPr>
              <w:autoSpaceDE w:val="0"/>
              <w:autoSpaceDN w:val="0"/>
              <w:adjustRightInd w:val="0"/>
              <w:jc w:val="both"/>
              <w:rPr>
                <w:rFonts w:ascii="Arial" w:eastAsia="Calibri" w:hAnsi="Arial" w:cs="Arial"/>
                <w:color w:val="000000"/>
                <w:sz w:val="22"/>
                <w:szCs w:val="22"/>
                <w:lang w:eastAsia="pt-BR"/>
              </w:rPr>
            </w:pPr>
            <w:r w:rsidRPr="00990E23">
              <w:rPr>
                <w:rFonts w:ascii="Arial" w:eastAsia="Times New Roman" w:hAnsi="Arial" w:cs="Arial"/>
                <w:b/>
                <w:bCs/>
                <w:color w:val="000000"/>
                <w:sz w:val="22"/>
                <w:szCs w:val="22"/>
                <w:lang w:eastAsia="pt-BR"/>
              </w:rPr>
              <w:t>Considerações acerca da possibilidade para retroagir com o intuito de punir infrações cometidas anteriormente</w:t>
            </w:r>
            <w:r w:rsidR="00217542" w:rsidRPr="00217542">
              <w:rPr>
                <w:rFonts w:ascii="Arial" w:eastAsia="Times New Roman" w:hAnsi="Arial" w:cs="Arial"/>
                <w:b/>
                <w:bCs/>
                <w:color w:val="000000"/>
                <w:sz w:val="22"/>
                <w:szCs w:val="22"/>
                <w:lang w:eastAsia="pt-BR"/>
              </w:rPr>
              <w:t>;</w:t>
            </w:r>
            <w:r w:rsidR="00217542" w:rsidRPr="00217542">
              <w:rPr>
                <w:rFonts w:ascii="Arial" w:eastAsia="Calibri" w:hAnsi="Arial" w:cs="Arial"/>
                <w:color w:val="000000"/>
                <w:sz w:val="22"/>
                <w:szCs w:val="22"/>
                <w:lang w:eastAsia="pt-BR"/>
              </w:rPr>
              <w:t xml:space="preserve"> </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990E23">
              <w:rPr>
                <w:rFonts w:ascii="Arial" w:eastAsia="Times New Roman" w:hAnsi="Arial" w:cs="Arial"/>
                <w:color w:val="000000"/>
                <w:sz w:val="22"/>
                <w:szCs w:val="22"/>
                <w:lang w:eastAsia="pt-BR"/>
              </w:rPr>
              <w:t>ERFISC</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563C8"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D48C0" w:rsidRDefault="0015362C" w:rsidP="006658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Nesses casos foi orientado pela CEP que, ao ser solicitado por outros setores para que seja retroagido os casos de exercício ilegal, a solicitação seja formalizada via SICCAU</w:t>
            </w:r>
            <w:r w:rsidR="00E652F1">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ou seja</w:t>
            </w:r>
            <w:r w:rsidR="00E652F1">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realizada uma nova denúncia de ofício. Foi orientado que nos casos que sejam retroagidos sejam analisados os casos a partir de 2012.</w:t>
            </w:r>
          </w:p>
          <w:p w:rsidR="0015362C" w:rsidRPr="00074F58" w:rsidRDefault="0015362C" w:rsidP="00441C0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Nos casos de est</w:t>
            </w:r>
            <w:r w:rsidR="00441C00">
              <w:rPr>
                <w:rFonts w:ascii="Arial" w:eastAsia="Times New Roman" w:hAnsi="Arial" w:cs="Arial"/>
                <w:color w:val="000000"/>
                <w:sz w:val="22"/>
                <w:szCs w:val="22"/>
                <w:lang w:eastAsia="pt-BR"/>
              </w:rPr>
              <w:t>udantes de A</w:t>
            </w:r>
            <w:r>
              <w:rPr>
                <w:rFonts w:ascii="Arial" w:eastAsia="Times New Roman" w:hAnsi="Arial" w:cs="Arial"/>
                <w:color w:val="000000"/>
                <w:sz w:val="22"/>
                <w:szCs w:val="22"/>
                <w:lang w:eastAsia="pt-BR"/>
              </w:rPr>
              <w:t xml:space="preserve">rquitetura </w:t>
            </w:r>
            <w:r w:rsidR="00441C00">
              <w:rPr>
                <w:rFonts w:ascii="Arial" w:eastAsia="Times New Roman" w:hAnsi="Arial" w:cs="Arial"/>
                <w:color w:val="000000"/>
                <w:sz w:val="22"/>
                <w:szCs w:val="22"/>
                <w:lang w:eastAsia="pt-BR"/>
              </w:rPr>
              <w:t xml:space="preserve">e Urbanismo </w:t>
            </w:r>
            <w:r>
              <w:rPr>
                <w:rFonts w:ascii="Arial" w:eastAsia="Times New Roman" w:hAnsi="Arial" w:cs="Arial"/>
                <w:color w:val="000000"/>
                <w:sz w:val="22"/>
                <w:szCs w:val="22"/>
                <w:lang w:eastAsia="pt-BR"/>
              </w:rPr>
              <w:t xml:space="preserve">que estão aguardando os trâmites </w:t>
            </w:r>
            <w:r w:rsidR="00441C00">
              <w:rPr>
                <w:rFonts w:ascii="Arial" w:eastAsia="Times New Roman" w:hAnsi="Arial" w:cs="Arial"/>
                <w:color w:val="000000"/>
                <w:sz w:val="22"/>
                <w:szCs w:val="22"/>
                <w:lang w:eastAsia="pt-BR"/>
              </w:rPr>
              <w:t xml:space="preserve">finais para registro profissional e realizaram trabalhos antes, só será retroagido se for realizada denúncia de algum trabalho </w:t>
            </w:r>
            <w:r w:rsidR="005D409F">
              <w:rPr>
                <w:rFonts w:ascii="Arial" w:eastAsia="Times New Roman" w:hAnsi="Arial" w:cs="Arial"/>
                <w:color w:val="000000"/>
                <w:sz w:val="22"/>
                <w:szCs w:val="22"/>
                <w:lang w:eastAsia="pt-BR"/>
              </w:rPr>
              <w:t xml:space="preserve">realizado </w:t>
            </w:r>
            <w:r w:rsidR="00441C00">
              <w:rPr>
                <w:rFonts w:ascii="Arial" w:eastAsia="Times New Roman" w:hAnsi="Arial" w:cs="Arial"/>
                <w:color w:val="000000"/>
                <w:sz w:val="22"/>
                <w:szCs w:val="22"/>
                <w:lang w:eastAsia="pt-BR"/>
              </w:rPr>
              <w:t>anterior</w:t>
            </w:r>
            <w:r w:rsidR="005D409F">
              <w:rPr>
                <w:rFonts w:ascii="Arial" w:eastAsia="Times New Roman" w:hAnsi="Arial" w:cs="Arial"/>
                <w:color w:val="000000"/>
                <w:sz w:val="22"/>
                <w:szCs w:val="22"/>
                <w:lang w:eastAsia="pt-BR"/>
              </w:rPr>
              <w:t>mente</w:t>
            </w:r>
            <w:r w:rsidR="00441C00">
              <w:rPr>
                <w:rFonts w:ascii="Arial" w:eastAsia="Times New Roman" w:hAnsi="Arial" w:cs="Arial"/>
                <w:color w:val="000000"/>
                <w:sz w:val="22"/>
                <w:szCs w:val="22"/>
                <w:lang w:eastAsia="pt-BR"/>
              </w:rPr>
              <w:t xml:space="preserve"> ao Registro Profissional.</w:t>
            </w:r>
            <w:r>
              <w:rPr>
                <w:rFonts w:ascii="Arial" w:eastAsia="Times New Roman" w:hAnsi="Arial" w:cs="Arial"/>
                <w:color w:val="000000"/>
                <w:sz w:val="22"/>
                <w:szCs w:val="22"/>
                <w:lang w:eastAsia="pt-BR"/>
              </w:rPr>
              <w:t xml:space="preserve"> </w:t>
            </w:r>
          </w:p>
        </w:tc>
      </w:tr>
    </w:tbl>
    <w:p w:rsidR="00B62C7E" w:rsidRDefault="00B62C7E"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B62C7E" w:rsidP="004C1D8A">
            <w:pPr>
              <w:rPr>
                <w:rFonts w:ascii="Arial" w:eastAsia="Times New Roman" w:hAnsi="Arial" w:cs="Arial"/>
                <w:b/>
                <w:bCs/>
                <w:color w:val="000000"/>
                <w:sz w:val="22"/>
                <w:szCs w:val="22"/>
                <w:lang w:eastAsia="pt-BR"/>
              </w:rPr>
            </w:pPr>
            <w:r>
              <w:rPr>
                <w:rFonts w:ascii="Arial" w:hAnsi="Arial" w:cs="Arial"/>
                <w:b/>
                <w:sz w:val="22"/>
                <w:szCs w:val="22"/>
              </w:rPr>
              <w:br w:type="page"/>
            </w:r>
            <w:r w:rsidR="005041D8">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217542" w:rsidRDefault="003935FB" w:rsidP="00217542">
            <w:pPr>
              <w:autoSpaceDE w:val="0"/>
              <w:autoSpaceDN w:val="0"/>
              <w:adjustRightInd w:val="0"/>
              <w:jc w:val="both"/>
              <w:rPr>
                <w:rFonts w:ascii="Arial" w:eastAsia="Calibri" w:hAnsi="Arial" w:cs="Arial"/>
                <w:color w:val="000000"/>
                <w:lang w:eastAsia="pt-BR"/>
              </w:rPr>
            </w:pPr>
            <w:r w:rsidRPr="003935FB">
              <w:rPr>
                <w:rFonts w:ascii="Arial" w:eastAsia="Times New Roman" w:hAnsi="Arial" w:cs="Arial"/>
                <w:b/>
                <w:bCs/>
                <w:color w:val="000000"/>
                <w:sz w:val="22"/>
                <w:szCs w:val="22"/>
                <w:lang w:eastAsia="pt-BR"/>
              </w:rPr>
              <w:t>Planejamento das ações para 2018: “Projeto arquiteto</w:t>
            </w:r>
            <w:r>
              <w:rPr>
                <w:rFonts w:ascii="Arial" w:eastAsia="Times New Roman" w:hAnsi="Arial" w:cs="Arial"/>
                <w:b/>
                <w:bCs/>
                <w:color w:val="000000"/>
                <w:sz w:val="22"/>
                <w:szCs w:val="22"/>
                <w:lang w:eastAsia="pt-BR"/>
              </w:rPr>
              <w:t>”;</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3935FB"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1F5FED" w:rsidP="000944B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Depois de os Conselheiros realizarem o </w:t>
            </w:r>
            <w:r w:rsidR="008E6217">
              <w:rPr>
                <w:rFonts w:ascii="Arial" w:eastAsia="Times New Roman" w:hAnsi="Arial" w:cs="Arial"/>
                <w:color w:val="000000"/>
                <w:sz w:val="22"/>
                <w:szCs w:val="22"/>
                <w:lang w:eastAsia="pt-BR"/>
              </w:rPr>
              <w:t>desenho</w:t>
            </w:r>
            <w:r>
              <w:rPr>
                <w:rFonts w:ascii="Arial" w:eastAsia="Times New Roman" w:hAnsi="Arial" w:cs="Arial"/>
                <w:color w:val="000000"/>
                <w:sz w:val="22"/>
                <w:szCs w:val="22"/>
                <w:lang w:eastAsia="pt-BR"/>
              </w:rPr>
              <w:t xml:space="preserve"> do evento juntamente com a participação da Presidente do Conselho de Arquitetura e Urbanismo, Daniela Sarmento, a CEP deliberou por s</w:t>
            </w:r>
            <w:r w:rsidR="00FB6912" w:rsidRPr="00FB6912">
              <w:rPr>
                <w:rFonts w:ascii="Arial" w:eastAsia="Times New Roman" w:hAnsi="Arial" w:cs="Arial"/>
                <w:color w:val="000000"/>
                <w:sz w:val="22"/>
                <w:szCs w:val="22"/>
                <w:lang w:eastAsia="pt-BR"/>
              </w:rPr>
              <w:t>olicitar à Presidência que sejam encaminhados os convites aos Arquitetos e Urbanistas para participar do Projeto Arquiteto como consultores. O evento será realizado nos dias 22, 23 e 24 de novembro, das 9h às 16h, na c</w:t>
            </w:r>
            <w:r w:rsidR="00C768F4">
              <w:rPr>
                <w:rFonts w:ascii="Arial" w:eastAsia="Times New Roman" w:hAnsi="Arial" w:cs="Arial"/>
                <w:color w:val="000000"/>
                <w:sz w:val="22"/>
                <w:szCs w:val="22"/>
                <w:lang w:eastAsia="pt-BR"/>
              </w:rPr>
              <w:t>idade de Florianópolis, no ARS. Foi acordado também entre a Comissão que os assuntos a serem tratados pelos profissionais que participarão do projeto estarão divididos em três eixos principais são eles: interiores; legislação municipal e arquitetura e os profissionais que irão participar serão remunerados por meio de diárias pagas pelo CAU/SC.</w:t>
            </w:r>
            <w:r w:rsidR="005E43CE">
              <w:rPr>
                <w:rFonts w:ascii="Arial" w:eastAsia="Times New Roman" w:hAnsi="Arial" w:cs="Arial"/>
                <w:color w:val="000000"/>
                <w:sz w:val="22"/>
                <w:szCs w:val="22"/>
                <w:lang w:eastAsia="pt-BR"/>
              </w:rPr>
              <w:t xml:space="preserve"> Foi </w:t>
            </w:r>
            <w:r w:rsidR="000944B7">
              <w:rPr>
                <w:rFonts w:ascii="Arial" w:eastAsia="Times New Roman" w:hAnsi="Arial" w:cs="Arial"/>
                <w:color w:val="000000"/>
                <w:sz w:val="22"/>
                <w:szCs w:val="22"/>
                <w:lang w:eastAsia="pt-BR"/>
              </w:rPr>
              <w:t>concordado</w:t>
            </w:r>
            <w:r w:rsidR="005E43CE">
              <w:rPr>
                <w:rFonts w:ascii="Arial" w:eastAsia="Times New Roman" w:hAnsi="Arial" w:cs="Arial"/>
                <w:color w:val="000000"/>
                <w:sz w:val="22"/>
                <w:szCs w:val="22"/>
                <w:lang w:eastAsia="pt-BR"/>
              </w:rPr>
              <w:t xml:space="preserve"> também contratar uma empresa que produz feiras e eventos para poder organizar o espaço</w:t>
            </w:r>
            <w:r w:rsidR="000944B7">
              <w:rPr>
                <w:rFonts w:ascii="Arial" w:eastAsia="Times New Roman" w:hAnsi="Arial" w:cs="Arial"/>
                <w:color w:val="000000"/>
                <w:sz w:val="22"/>
                <w:szCs w:val="22"/>
                <w:lang w:eastAsia="pt-BR"/>
              </w:rPr>
              <w:t xml:space="preserve">. Com relação ao nome do projeto os Conselheiros pactuaram que será mantido o mesmo nome e ficou combinado que a coordenadora da CEP, a Conselheira Carolina, formalizará ao CAU/SC os direitos de uso do nome ‘Projeto Arquiteto’ sendo mantido esse nome e para iniciar a formulação dos convites e da arte para divulgação do evento. </w:t>
            </w:r>
          </w:p>
        </w:tc>
      </w:tr>
    </w:tbl>
    <w:p w:rsidR="00ED48C0"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074F58" w:rsidRDefault="005041D8"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4075FA" w:rsidRDefault="003935FB" w:rsidP="003935FB">
            <w:pPr>
              <w:autoSpaceDE w:val="0"/>
              <w:autoSpaceDN w:val="0"/>
              <w:adjustRightInd w:val="0"/>
              <w:jc w:val="both"/>
              <w:rPr>
                <w:rFonts w:ascii="Arial" w:eastAsia="Calibri" w:hAnsi="Arial" w:cs="Arial"/>
                <w:color w:val="000000"/>
                <w:lang w:eastAsia="pt-BR"/>
              </w:rPr>
            </w:pPr>
            <w:r w:rsidRPr="003935FB">
              <w:rPr>
                <w:rFonts w:ascii="Arial" w:eastAsia="Times New Roman" w:hAnsi="Arial" w:cs="Arial"/>
                <w:b/>
                <w:bCs/>
                <w:color w:val="000000"/>
                <w:sz w:val="22"/>
                <w:szCs w:val="22"/>
                <w:lang w:eastAsia="pt-BR"/>
              </w:rPr>
              <w:t>Planejamento das ações para 2018: “Arquitetando seu Negócio”;</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A45E5C" w:rsidP="004C1D8A">
            <w:pPr>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ED48C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074F58" w:rsidRDefault="00ED48C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ED48C0" w:rsidRPr="00074F58" w:rsidRDefault="00066F06" w:rsidP="001F5FE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solicitado pela Comissão que se desse início à divulgação do Arquitetando seu Negócio</w:t>
            </w:r>
            <w:r w:rsidR="001F5FED">
              <w:rPr>
                <w:rFonts w:ascii="Arial" w:eastAsia="Times New Roman" w:hAnsi="Arial" w:cs="Arial"/>
                <w:color w:val="000000"/>
                <w:sz w:val="22"/>
                <w:szCs w:val="22"/>
                <w:lang w:eastAsia="pt-BR"/>
              </w:rPr>
              <w:t xml:space="preserve">, porém a Presidente participou da Reunião nesse ponto e informou que a divulgação será iniciada depois da assinatura </w:t>
            </w:r>
            <w:r w:rsidR="00C768F4">
              <w:rPr>
                <w:rFonts w:ascii="Arial" w:eastAsia="Times New Roman" w:hAnsi="Arial" w:cs="Arial"/>
                <w:color w:val="000000"/>
                <w:sz w:val="22"/>
                <w:szCs w:val="22"/>
                <w:lang w:eastAsia="pt-BR"/>
              </w:rPr>
              <w:t>do contrato com</w:t>
            </w:r>
            <w:r w:rsidR="00E652F1">
              <w:rPr>
                <w:rFonts w:ascii="Arial" w:eastAsia="Times New Roman" w:hAnsi="Arial" w:cs="Arial"/>
                <w:color w:val="000000"/>
                <w:sz w:val="22"/>
                <w:szCs w:val="22"/>
                <w:lang w:eastAsia="pt-BR"/>
              </w:rPr>
              <w:t xml:space="preserve"> </w:t>
            </w:r>
            <w:r w:rsidR="00C768F4">
              <w:rPr>
                <w:rFonts w:ascii="Arial" w:eastAsia="Times New Roman" w:hAnsi="Arial" w:cs="Arial"/>
                <w:color w:val="000000"/>
                <w:sz w:val="22"/>
                <w:szCs w:val="22"/>
                <w:lang w:eastAsia="pt-BR"/>
              </w:rPr>
              <w:t>o SEBRAE e que a previsão da finalização dessa assinatura é depois da próxima Plenária do CAU/SC em 14/09/2018.</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9177E6">
        <w:trPr>
          <w:trHeight w:val="378"/>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14</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EA3668" w:rsidRDefault="003935FB" w:rsidP="00D16E78">
            <w:pPr>
              <w:autoSpaceDE w:val="0"/>
              <w:autoSpaceDN w:val="0"/>
              <w:adjustRightInd w:val="0"/>
              <w:jc w:val="both"/>
              <w:rPr>
                <w:rFonts w:ascii="Arial" w:eastAsia="Times New Roman" w:hAnsi="Arial" w:cs="Arial"/>
                <w:b/>
                <w:bCs/>
                <w:color w:val="000000"/>
                <w:sz w:val="22"/>
                <w:szCs w:val="22"/>
                <w:lang w:eastAsia="pt-BR"/>
              </w:rPr>
            </w:pPr>
            <w:r w:rsidRPr="003935FB">
              <w:rPr>
                <w:rFonts w:ascii="Arial" w:eastAsia="Times New Roman" w:hAnsi="Arial" w:cs="Arial"/>
                <w:b/>
                <w:bCs/>
                <w:color w:val="000000"/>
                <w:sz w:val="22"/>
                <w:szCs w:val="22"/>
                <w:lang w:eastAsia="pt-BR"/>
              </w:rPr>
              <w:t>Retificação das Deliberações nº 31 e 33 da CEP/SC</w:t>
            </w:r>
            <w:r w:rsidR="00EA3668" w:rsidRPr="00EA3668">
              <w:rPr>
                <w:rFonts w:ascii="Arial" w:eastAsia="Times New Roman" w:hAnsi="Arial" w:cs="Arial"/>
                <w:b/>
                <w:bCs/>
                <w:color w:val="000000"/>
                <w:sz w:val="22"/>
                <w:szCs w:val="22"/>
                <w:lang w:eastAsia="pt-BR"/>
              </w:rPr>
              <w:t>;</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9177E6" w:rsidP="004C1D8A">
            <w:pPr>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AS</w:t>
            </w:r>
            <w:r w:rsidR="00A45E5C" w:rsidRPr="002B4755">
              <w:rPr>
                <w:rFonts w:ascii="Arial" w:eastAsia="Times New Roman" w:hAnsi="Arial" w:cs="Arial"/>
                <w:color w:val="000000"/>
                <w:sz w:val="22"/>
                <w:szCs w:val="22"/>
                <w:lang w:eastAsia="pt-BR"/>
              </w:rPr>
              <w:t>S</w:t>
            </w:r>
            <w:r w:rsidRPr="002B4755">
              <w:rPr>
                <w:rFonts w:ascii="Arial" w:eastAsia="Times New Roman" w:hAnsi="Arial" w:cs="Arial"/>
                <w:color w:val="000000"/>
                <w:sz w:val="22"/>
                <w:szCs w:val="22"/>
                <w:lang w:eastAsia="pt-BR"/>
              </w:rPr>
              <w:t>ESSORIA DA CEP</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Default="00612EC1" w:rsidP="00612EC1">
            <w:pPr>
              <w:jc w:val="both"/>
              <w:rPr>
                <w:rFonts w:ascii="Arial" w:hAnsi="Arial" w:cs="Arial"/>
                <w:sz w:val="22"/>
                <w:szCs w:val="22"/>
              </w:rPr>
            </w:pPr>
            <w:r>
              <w:rPr>
                <w:rFonts w:ascii="Arial" w:eastAsia="Times New Roman" w:hAnsi="Arial" w:cs="Arial"/>
                <w:color w:val="000000"/>
                <w:sz w:val="22"/>
                <w:szCs w:val="22"/>
                <w:lang w:eastAsia="pt-BR"/>
              </w:rPr>
              <w:t>Com relação a retificação da deliberação nº</w:t>
            </w:r>
            <w:r w:rsidR="00A11478">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33 d</w:t>
            </w:r>
            <w:r w:rsidR="009928C2">
              <w:rPr>
                <w:rFonts w:ascii="Arial" w:eastAsia="Times New Roman" w:hAnsi="Arial" w:cs="Arial"/>
                <w:color w:val="000000"/>
                <w:sz w:val="22"/>
                <w:szCs w:val="22"/>
                <w:lang w:eastAsia="pt-BR"/>
              </w:rPr>
              <w:t>eliberou por a</w:t>
            </w:r>
            <w:r w:rsidR="009928C2" w:rsidRPr="009928C2">
              <w:rPr>
                <w:rFonts w:ascii="Arial" w:eastAsia="Times New Roman" w:hAnsi="Arial" w:cs="Arial"/>
                <w:color w:val="000000"/>
                <w:sz w:val="22"/>
                <w:szCs w:val="22"/>
                <w:lang w:eastAsia="pt-BR"/>
              </w:rPr>
              <w:t>provar que seja determinado o prazo de 05 dias após a aprovação do RRT extemporâneo, em conformidade o disposto no Art. 24, da Lei nº 9.784/1999, para a emissão e pagamento do boleto da multa e o efetivo registro do RRT;</w:t>
            </w:r>
            <w:r w:rsidR="009928C2">
              <w:rPr>
                <w:rFonts w:ascii="Arial" w:eastAsia="Times New Roman" w:hAnsi="Arial" w:cs="Arial"/>
                <w:color w:val="000000"/>
                <w:sz w:val="22"/>
                <w:szCs w:val="22"/>
                <w:lang w:eastAsia="pt-BR"/>
              </w:rPr>
              <w:t xml:space="preserve"> por a</w:t>
            </w:r>
            <w:r w:rsidR="009928C2" w:rsidRPr="009928C2">
              <w:rPr>
                <w:rFonts w:ascii="Arial" w:eastAsia="Times New Roman" w:hAnsi="Arial" w:cs="Arial"/>
                <w:color w:val="000000"/>
                <w:sz w:val="22"/>
                <w:szCs w:val="22"/>
                <w:lang w:eastAsia="pt-BR"/>
              </w:rPr>
              <w:t>provar que após transcorrido o prazo de 05 dias, sem a devida conclusão do registro do RRT extemporâneo, o processo de fiscalização, em fase de notificação preventiva ou auto de infração, deverá continuar seu curso, após prévio despacho informando ao interessado da situação;</w:t>
            </w:r>
            <w:r w:rsidR="009928C2">
              <w:rPr>
                <w:rFonts w:ascii="Arial" w:eastAsia="Times New Roman" w:hAnsi="Arial" w:cs="Arial"/>
                <w:color w:val="000000"/>
                <w:sz w:val="22"/>
                <w:szCs w:val="22"/>
                <w:lang w:eastAsia="pt-BR"/>
              </w:rPr>
              <w:t xml:space="preserve"> por e</w:t>
            </w:r>
            <w:r w:rsidR="009928C2" w:rsidRPr="009928C2">
              <w:rPr>
                <w:rFonts w:ascii="Arial" w:eastAsia="Times New Roman" w:hAnsi="Arial" w:cs="Arial"/>
                <w:color w:val="000000"/>
                <w:sz w:val="22"/>
                <w:szCs w:val="22"/>
                <w:lang w:eastAsia="pt-BR"/>
              </w:rPr>
              <w:t>ncaminhar ofício ao CAU/BR solicitando manifestação referente ao entendimento da CEP do CAU/SC;</w:t>
            </w:r>
            <w:r w:rsidR="00BA10A3">
              <w:rPr>
                <w:rFonts w:ascii="Arial" w:eastAsia="Times New Roman" w:hAnsi="Arial" w:cs="Arial"/>
                <w:color w:val="000000"/>
                <w:sz w:val="22"/>
                <w:szCs w:val="22"/>
                <w:lang w:eastAsia="pt-BR"/>
              </w:rPr>
              <w:t xml:space="preserve"> por a</w:t>
            </w:r>
            <w:r w:rsidR="009928C2" w:rsidRPr="009928C2">
              <w:rPr>
                <w:rFonts w:ascii="Arial" w:eastAsia="Times New Roman" w:hAnsi="Arial" w:cs="Arial"/>
                <w:color w:val="000000"/>
                <w:sz w:val="22"/>
                <w:szCs w:val="22"/>
                <w:lang w:eastAsia="pt-BR"/>
              </w:rPr>
              <w:t>plicar a presente deliberação até ma</w:t>
            </w:r>
            <w:r w:rsidR="00BA10A3">
              <w:rPr>
                <w:rFonts w:ascii="Arial" w:eastAsia="Times New Roman" w:hAnsi="Arial" w:cs="Arial"/>
                <w:color w:val="000000"/>
                <w:sz w:val="22"/>
                <w:szCs w:val="22"/>
                <w:lang w:eastAsia="pt-BR"/>
              </w:rPr>
              <w:t>nifestação conclusiva do CAU/BR; por revogar-se</w:t>
            </w:r>
            <w:r w:rsidR="009928C2" w:rsidRPr="009928C2">
              <w:rPr>
                <w:rFonts w:ascii="Arial" w:eastAsia="Times New Roman" w:hAnsi="Arial" w:cs="Arial"/>
                <w:color w:val="000000"/>
                <w:sz w:val="22"/>
                <w:szCs w:val="22"/>
                <w:lang w:eastAsia="pt-BR"/>
              </w:rPr>
              <w:t xml:space="preserve"> as disposições em contrário;</w:t>
            </w:r>
            <w:r w:rsidR="00BA10A3">
              <w:rPr>
                <w:rFonts w:ascii="Arial" w:eastAsia="Times New Roman" w:hAnsi="Arial" w:cs="Arial"/>
                <w:color w:val="000000"/>
                <w:sz w:val="22"/>
                <w:szCs w:val="22"/>
                <w:lang w:eastAsia="pt-BR"/>
              </w:rPr>
              <w:t xml:space="preserve"> por </w:t>
            </w:r>
            <w:r w:rsidR="00BA10A3" w:rsidRPr="00BA10A3">
              <w:rPr>
                <w:rFonts w:ascii="Arial" w:eastAsia="Times New Roman" w:hAnsi="Arial" w:cs="Arial"/>
                <w:color w:val="000000"/>
                <w:sz w:val="22"/>
                <w:szCs w:val="22"/>
                <w:lang w:eastAsia="pt-BR"/>
              </w:rPr>
              <w:t>e</w:t>
            </w:r>
            <w:r w:rsidR="009928C2" w:rsidRPr="00BA10A3">
              <w:rPr>
                <w:rFonts w:ascii="Arial" w:hAnsi="Arial" w:cs="Arial"/>
                <w:sz w:val="22"/>
                <w:szCs w:val="22"/>
              </w:rPr>
              <w:t>ncaminhar esta deliberação à Presidência do CAU/SC para providências cabíveis.</w:t>
            </w:r>
          </w:p>
          <w:p w:rsidR="00612EC1" w:rsidRPr="00612EC1" w:rsidRDefault="00F25467" w:rsidP="00612EC1">
            <w:pPr>
              <w:jc w:val="both"/>
              <w:rPr>
                <w:rFonts w:ascii="Arial" w:hAnsi="Arial" w:cs="Arial"/>
                <w:sz w:val="22"/>
                <w:szCs w:val="22"/>
              </w:rPr>
            </w:pPr>
            <w:r>
              <w:rPr>
                <w:rFonts w:ascii="Arial" w:hAnsi="Arial" w:cs="Arial"/>
                <w:sz w:val="22"/>
                <w:szCs w:val="22"/>
              </w:rPr>
              <w:t>No</w:t>
            </w:r>
            <w:r w:rsidR="00612EC1">
              <w:rPr>
                <w:rFonts w:ascii="Arial" w:hAnsi="Arial" w:cs="Arial"/>
                <w:sz w:val="22"/>
                <w:szCs w:val="22"/>
              </w:rPr>
              <w:t xml:space="preserve"> que se refere a deliberação nº 31 deliberou por p</w:t>
            </w:r>
            <w:r w:rsidR="00612EC1" w:rsidRPr="00612EC1">
              <w:rPr>
                <w:rFonts w:ascii="Arial" w:hAnsi="Arial" w:cs="Arial"/>
                <w:sz w:val="22"/>
                <w:szCs w:val="22"/>
              </w:rPr>
              <w:t>ropor a criação de um Grupo de Trabalho com a finalidade de elaborar um Manual de procedimentos contendo os elementos básicos norteadores para organização de Concursos Públicos referentes a atividades de arquitetura e urbanismo;</w:t>
            </w:r>
            <w:r w:rsidR="00612EC1">
              <w:rPr>
                <w:rFonts w:ascii="Arial" w:hAnsi="Arial" w:cs="Arial"/>
                <w:sz w:val="22"/>
                <w:szCs w:val="22"/>
              </w:rPr>
              <w:t xml:space="preserve"> por r</w:t>
            </w:r>
            <w:r w:rsidR="00612EC1" w:rsidRPr="00612EC1">
              <w:rPr>
                <w:rFonts w:ascii="Arial" w:hAnsi="Arial" w:cs="Arial"/>
                <w:sz w:val="22"/>
                <w:szCs w:val="22"/>
              </w:rPr>
              <w:t>evogar as disposições em contrário;</w:t>
            </w:r>
            <w:r w:rsidR="00612EC1">
              <w:rPr>
                <w:rFonts w:ascii="Arial" w:hAnsi="Arial" w:cs="Arial"/>
                <w:sz w:val="22"/>
                <w:szCs w:val="22"/>
              </w:rPr>
              <w:t xml:space="preserve"> por e</w:t>
            </w:r>
            <w:r w:rsidR="00612EC1" w:rsidRPr="00612EC1">
              <w:rPr>
                <w:rFonts w:ascii="Arial" w:hAnsi="Arial" w:cs="Arial"/>
                <w:sz w:val="22"/>
                <w:szCs w:val="22"/>
              </w:rPr>
              <w:t>ncaminhar esta deliberação à Presidência do CAU/SC para providências cabíveis.</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7446A"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15</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EA3668" w:rsidRDefault="003935FB" w:rsidP="00EA3668">
            <w:pPr>
              <w:autoSpaceDE w:val="0"/>
              <w:autoSpaceDN w:val="0"/>
              <w:adjustRightInd w:val="0"/>
              <w:jc w:val="both"/>
              <w:rPr>
                <w:rFonts w:ascii="Arial" w:eastAsia="Times New Roman" w:hAnsi="Arial" w:cs="Arial"/>
                <w:b/>
                <w:bCs/>
                <w:color w:val="000000"/>
                <w:sz w:val="22"/>
                <w:szCs w:val="22"/>
                <w:lang w:eastAsia="pt-BR"/>
              </w:rPr>
            </w:pPr>
            <w:r w:rsidRPr="003935FB">
              <w:rPr>
                <w:rFonts w:ascii="Arial" w:eastAsia="Times New Roman" w:hAnsi="Arial" w:cs="Arial"/>
                <w:b/>
                <w:bCs/>
                <w:color w:val="000000"/>
                <w:sz w:val="22"/>
                <w:szCs w:val="22"/>
                <w:lang w:eastAsia="pt-BR"/>
              </w:rPr>
              <w:t>Lei n 694/85 - Código de Obras do Município de Araquari</w:t>
            </w:r>
            <w:r w:rsidR="00EA3668" w:rsidRPr="00EA3668">
              <w:rPr>
                <w:rFonts w:ascii="Arial" w:eastAsia="Times New Roman" w:hAnsi="Arial" w:cs="Arial"/>
                <w:b/>
                <w:bCs/>
                <w:color w:val="000000"/>
                <w:sz w:val="22"/>
                <w:szCs w:val="22"/>
                <w:lang w:eastAsia="pt-BR"/>
              </w:rPr>
              <w:t>;</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7446A"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7446A" w:rsidRPr="00074F58" w:rsidRDefault="0027446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7446A" w:rsidRPr="00074F58" w:rsidTr="0027446A">
        <w:trPr>
          <w:trHeight w:val="300"/>
        </w:trPr>
        <w:tc>
          <w:tcPr>
            <w:tcW w:w="1974" w:type="dxa"/>
            <w:tcBorders>
              <w:top w:val="nil"/>
              <w:left w:val="nil"/>
              <w:bottom w:val="single" w:sz="4" w:space="0" w:color="auto"/>
              <w:right w:val="nil"/>
            </w:tcBorders>
            <w:shd w:val="clear" w:color="000000" w:fill="F2F2F2"/>
            <w:noWrap/>
            <w:vAlign w:val="center"/>
            <w:hideMark/>
          </w:tcPr>
          <w:p w:rsidR="0027446A" w:rsidRPr="00074F58" w:rsidRDefault="0027446A"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7446A" w:rsidRPr="004834E9" w:rsidRDefault="00272909" w:rsidP="002B4755">
            <w:pPr>
              <w:jc w:val="both"/>
            </w:pPr>
            <w:r w:rsidRPr="002B4755">
              <w:rPr>
                <w:rFonts w:ascii="Arial" w:eastAsia="Times New Roman" w:hAnsi="Arial" w:cs="Arial"/>
                <w:color w:val="000000"/>
                <w:sz w:val="22"/>
                <w:szCs w:val="22"/>
                <w:lang w:eastAsia="pt-BR"/>
              </w:rPr>
              <w:t>Foi comunicado pela fiscalização que tiveram ações comunicando as prefeituras sobre a inclusão dos Arquitetos e Urbanistas na lei incluindo a participação desses profissionais na prefeitura de Araquari.</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019B2"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16</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E001C2" w:rsidRDefault="003935FB" w:rsidP="00677A80">
            <w:pPr>
              <w:autoSpaceDE w:val="0"/>
              <w:autoSpaceDN w:val="0"/>
              <w:adjustRightInd w:val="0"/>
              <w:jc w:val="both"/>
              <w:rPr>
                <w:rFonts w:ascii="Arial" w:eastAsia="Calibri" w:hAnsi="Arial" w:cs="Arial"/>
                <w:color w:val="000000"/>
                <w:sz w:val="22"/>
                <w:szCs w:val="22"/>
                <w:lang w:eastAsia="pt-BR"/>
              </w:rPr>
            </w:pPr>
            <w:r w:rsidRPr="003935FB">
              <w:rPr>
                <w:rFonts w:ascii="Arial" w:eastAsia="Times New Roman" w:hAnsi="Arial" w:cs="Arial"/>
                <w:b/>
                <w:bCs/>
                <w:color w:val="000000"/>
                <w:sz w:val="22"/>
                <w:szCs w:val="22"/>
                <w:lang w:eastAsia="pt-BR"/>
              </w:rPr>
              <w:t>Apreciação e deliberação do Processo de fiscalização nº 1000063740/2018, Conselheiro Fabio</w:t>
            </w:r>
            <w:r>
              <w:rPr>
                <w:rFonts w:ascii="Arial" w:eastAsia="Times New Roman" w:hAnsi="Arial" w:cs="Arial"/>
                <w:b/>
                <w:bCs/>
                <w:color w:val="000000"/>
                <w:sz w:val="22"/>
                <w:szCs w:val="22"/>
                <w:lang w:eastAsia="pt-BR"/>
              </w:rPr>
              <w:t>;</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6019B2" w:rsidRPr="00074F58" w:rsidRDefault="006019B2"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6019B2"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6019B2" w:rsidRPr="00074F58" w:rsidRDefault="006019B2"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019B2" w:rsidRPr="00074F58" w:rsidRDefault="00677A80" w:rsidP="00EB1F6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w:t>
            </w:r>
            <w:r w:rsidRPr="002B4755">
              <w:rPr>
                <w:rFonts w:ascii="Arial" w:eastAsia="Times New Roman" w:hAnsi="Arial" w:cs="Arial"/>
                <w:color w:val="000000"/>
                <w:sz w:val="22"/>
                <w:szCs w:val="22"/>
                <w:lang w:eastAsia="pt-BR"/>
              </w:rPr>
              <w:t>/09/2018.</w:t>
            </w:r>
          </w:p>
        </w:tc>
      </w:tr>
    </w:tbl>
    <w:p w:rsidR="00B62C7E" w:rsidRDefault="00B62C7E"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B62C7E" w:rsidP="004C1D8A">
            <w:pPr>
              <w:rPr>
                <w:rFonts w:ascii="Arial" w:eastAsia="Times New Roman" w:hAnsi="Arial" w:cs="Arial"/>
                <w:b/>
                <w:bCs/>
                <w:color w:val="000000"/>
                <w:sz w:val="22"/>
                <w:szCs w:val="22"/>
                <w:lang w:eastAsia="pt-BR"/>
              </w:rPr>
            </w:pPr>
            <w:r>
              <w:rPr>
                <w:rFonts w:ascii="Arial" w:hAnsi="Arial" w:cs="Arial"/>
                <w:b/>
                <w:sz w:val="22"/>
                <w:szCs w:val="22"/>
              </w:rPr>
              <w:br w:type="page"/>
            </w:r>
            <w:r w:rsidR="00267DEB">
              <w:rPr>
                <w:rFonts w:ascii="Arial" w:eastAsia="Times New Roman" w:hAnsi="Arial" w:cs="Arial"/>
                <w:b/>
                <w:bCs/>
                <w:color w:val="000000"/>
                <w:sz w:val="22"/>
                <w:szCs w:val="22"/>
                <w:lang w:eastAsia="pt-BR"/>
              </w:rPr>
              <w:t>17</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DA1E87" w:rsidRDefault="003935FB" w:rsidP="00677A80">
            <w:pPr>
              <w:autoSpaceDE w:val="0"/>
              <w:autoSpaceDN w:val="0"/>
              <w:adjustRightInd w:val="0"/>
              <w:jc w:val="both"/>
              <w:rPr>
                <w:rFonts w:ascii="Arial" w:eastAsia="Calibri" w:hAnsi="Arial" w:cs="Arial"/>
                <w:color w:val="000000"/>
                <w:sz w:val="22"/>
                <w:szCs w:val="22"/>
                <w:lang w:eastAsia="pt-BR"/>
              </w:rPr>
            </w:pPr>
            <w:r w:rsidRPr="003935FB">
              <w:rPr>
                <w:rFonts w:ascii="Arial" w:eastAsia="Times New Roman" w:hAnsi="Arial" w:cs="Arial"/>
                <w:b/>
                <w:bCs/>
                <w:color w:val="000000"/>
                <w:sz w:val="22"/>
                <w:szCs w:val="22"/>
                <w:lang w:eastAsia="pt-BR"/>
              </w:rPr>
              <w:t>Apreciação e deliberação do Processo de fiscalização nº 1000063134/2018, Conselheiro Fabio</w:t>
            </w:r>
            <w:r w:rsidR="00DA6BB8" w:rsidRPr="00DA6BB8">
              <w:rPr>
                <w:rFonts w:ascii="Arial" w:eastAsia="Times New Roman" w:hAnsi="Arial" w:cs="Arial"/>
                <w:b/>
                <w:bCs/>
                <w:color w:val="000000"/>
                <w:sz w:val="22"/>
                <w:szCs w:val="22"/>
                <w:lang w:eastAsia="pt-BR"/>
              </w:rPr>
              <w:t>;</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8412FD"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D16E78" w:rsidRDefault="00677A80" w:rsidP="00EB1F64">
            <w:pPr>
              <w:jc w:val="both"/>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w:t>
            </w:r>
            <w:r w:rsidRPr="002B4755">
              <w:rPr>
                <w:rFonts w:ascii="Arial" w:eastAsia="Times New Roman" w:hAnsi="Arial" w:cs="Arial"/>
                <w:color w:val="000000"/>
                <w:sz w:val="22"/>
                <w:szCs w:val="22"/>
                <w:lang w:eastAsia="pt-BR"/>
              </w:rPr>
              <w:t>/09/2018.</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A1E87"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18</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DA6BB8" w:rsidRDefault="003935FB" w:rsidP="00677A80">
            <w:pPr>
              <w:autoSpaceDE w:val="0"/>
              <w:autoSpaceDN w:val="0"/>
              <w:adjustRightInd w:val="0"/>
              <w:jc w:val="both"/>
              <w:rPr>
                <w:rFonts w:ascii="Arial" w:eastAsia="Calibri" w:hAnsi="Arial" w:cs="Arial"/>
                <w:color w:val="000000"/>
                <w:sz w:val="22"/>
                <w:szCs w:val="22"/>
                <w:lang w:eastAsia="pt-BR"/>
              </w:rPr>
            </w:pPr>
            <w:r w:rsidRPr="003935FB">
              <w:rPr>
                <w:rFonts w:ascii="Arial" w:eastAsia="Times New Roman" w:hAnsi="Arial" w:cs="Arial"/>
                <w:b/>
                <w:bCs/>
                <w:color w:val="000000"/>
                <w:sz w:val="22"/>
                <w:szCs w:val="22"/>
                <w:lang w:eastAsia="pt-BR"/>
              </w:rPr>
              <w:t xml:space="preserve">Apreciação e deliberação do Processo de fiscalização nº 1000035410/2018, Conselheiro </w:t>
            </w:r>
            <w:proofErr w:type="spellStart"/>
            <w:r w:rsidRPr="003935FB">
              <w:rPr>
                <w:rFonts w:ascii="Arial" w:eastAsia="Times New Roman" w:hAnsi="Arial" w:cs="Arial"/>
                <w:b/>
                <w:bCs/>
                <w:color w:val="000000"/>
                <w:sz w:val="22"/>
                <w:szCs w:val="22"/>
                <w:lang w:eastAsia="pt-BR"/>
              </w:rPr>
              <w:t>Zanoni</w:t>
            </w:r>
            <w:proofErr w:type="spellEnd"/>
            <w:r>
              <w:rPr>
                <w:rFonts w:ascii="Arial" w:eastAsia="Times New Roman" w:hAnsi="Arial" w:cs="Arial"/>
                <w:b/>
                <w:bCs/>
                <w:color w:val="000000"/>
                <w:sz w:val="22"/>
                <w:szCs w:val="22"/>
                <w:lang w:eastAsia="pt-BR"/>
              </w:rPr>
              <w:t>;</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A1E87" w:rsidRPr="00074F58" w:rsidRDefault="00DA1E87" w:rsidP="00DA1E8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A1E87"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DA1E87" w:rsidRPr="00074F58" w:rsidRDefault="00DA1E87" w:rsidP="00DA1E8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A1E87" w:rsidRPr="00074F58" w:rsidRDefault="00AA7BBA" w:rsidP="00AA7BB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677A80" w:rsidRPr="002B4755">
              <w:rPr>
                <w:rFonts w:ascii="Arial" w:eastAsia="Times New Roman" w:hAnsi="Arial" w:cs="Arial"/>
                <w:color w:val="000000"/>
                <w:sz w:val="22"/>
                <w:szCs w:val="22"/>
                <w:lang w:eastAsia="pt-BR"/>
              </w:rPr>
              <w:t>ordinária</w:t>
            </w:r>
            <w:r w:rsidR="00677A80">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DA1E8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19</w:t>
            </w:r>
          </w:p>
        </w:tc>
        <w:tc>
          <w:tcPr>
            <w:tcW w:w="7098" w:type="dxa"/>
            <w:tcBorders>
              <w:top w:val="single" w:sz="4" w:space="0" w:color="auto"/>
              <w:left w:val="nil"/>
              <w:bottom w:val="single" w:sz="4" w:space="0" w:color="auto"/>
              <w:right w:val="nil"/>
            </w:tcBorders>
            <w:shd w:val="clear" w:color="auto" w:fill="auto"/>
            <w:noWrap/>
            <w:vAlign w:val="center"/>
          </w:tcPr>
          <w:p w:rsidR="00267DEB" w:rsidRPr="00DA1E87" w:rsidRDefault="003935FB" w:rsidP="00677A80">
            <w:pPr>
              <w:autoSpaceDE w:val="0"/>
              <w:autoSpaceDN w:val="0"/>
              <w:adjustRightInd w:val="0"/>
              <w:jc w:val="both"/>
              <w:rPr>
                <w:rFonts w:ascii="Arial" w:eastAsia="Calibri" w:hAnsi="Arial" w:cs="Arial"/>
                <w:color w:val="000000"/>
                <w:sz w:val="22"/>
                <w:szCs w:val="22"/>
                <w:lang w:eastAsia="pt-BR"/>
              </w:rPr>
            </w:pPr>
            <w:r w:rsidRPr="003935FB">
              <w:rPr>
                <w:rFonts w:ascii="Arial" w:eastAsia="Times New Roman" w:hAnsi="Arial" w:cs="Arial"/>
                <w:b/>
                <w:bCs/>
                <w:color w:val="000000"/>
                <w:sz w:val="22"/>
                <w:szCs w:val="22"/>
                <w:lang w:eastAsia="pt-BR"/>
              </w:rPr>
              <w:t>Apreciação e deliberação do Processo de fiscalização nº 1000056375/2017, Conselheiro Mateus;</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66582D"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677A80" w:rsidP="000771B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27446A" w:rsidRDefault="0027446A"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20</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871DBF" w:rsidRDefault="00B33EAA" w:rsidP="00677A80">
            <w:pPr>
              <w:autoSpaceDE w:val="0"/>
              <w:autoSpaceDN w:val="0"/>
              <w:adjustRightInd w:val="0"/>
              <w:jc w:val="both"/>
              <w:rPr>
                <w:rFonts w:ascii="Arial" w:eastAsia="Calibri" w:hAnsi="Arial" w:cs="Arial"/>
                <w:color w:val="000000"/>
                <w:sz w:val="22"/>
                <w:szCs w:val="22"/>
                <w:lang w:eastAsia="pt-BR"/>
              </w:rPr>
            </w:pPr>
            <w:r w:rsidRPr="00B33EAA">
              <w:rPr>
                <w:rFonts w:ascii="Arial" w:eastAsia="Times New Roman" w:hAnsi="Arial" w:cs="Arial"/>
                <w:b/>
                <w:bCs/>
                <w:color w:val="000000"/>
                <w:sz w:val="22"/>
                <w:szCs w:val="22"/>
                <w:lang w:eastAsia="pt-BR"/>
              </w:rPr>
              <w:t>Apreciação e deliberação do Processo de fiscalização nº 1000062512/2018, Conselheiro Mateus</w:t>
            </w:r>
            <w:r w:rsidR="00871DBF" w:rsidRPr="00871DBF">
              <w:rPr>
                <w:rFonts w:ascii="Arial" w:eastAsia="Times New Roman" w:hAnsi="Arial" w:cs="Arial"/>
                <w:b/>
                <w:bCs/>
                <w:color w:val="000000"/>
                <w:sz w:val="22"/>
                <w:szCs w:val="22"/>
                <w:lang w:eastAsia="pt-BR"/>
              </w:rPr>
              <w:t>;</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DA1E87"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0771BB"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677A80" w:rsidP="00B707E6">
            <w:pPr>
              <w:spacing w:before="100" w:beforeAutospacing="1" w:after="100" w:afterAutospacing="1"/>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0771BB" w:rsidRDefault="000771BB">
      <w:pPr>
        <w:rPr>
          <w:rFonts w:ascii="Arial" w:eastAsia="MS Mincho" w:hAnsi="Arial" w:cs="Arial"/>
          <w:b/>
          <w:sz w:val="22"/>
          <w:szCs w:val="22"/>
        </w:rPr>
      </w:pPr>
    </w:p>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267DEB" w:rsidP="00267DE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21</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871DBF" w:rsidRDefault="00B33EAA" w:rsidP="00677A80">
            <w:pPr>
              <w:autoSpaceDE w:val="0"/>
              <w:autoSpaceDN w:val="0"/>
              <w:adjustRightInd w:val="0"/>
              <w:jc w:val="both"/>
              <w:rPr>
                <w:rFonts w:ascii="Arial" w:eastAsia="Calibri" w:hAnsi="Arial" w:cs="Arial"/>
                <w:color w:val="000000"/>
                <w:sz w:val="22"/>
                <w:szCs w:val="22"/>
                <w:lang w:eastAsia="pt-BR"/>
              </w:rPr>
            </w:pPr>
            <w:r w:rsidRPr="00B33EAA">
              <w:rPr>
                <w:rFonts w:ascii="Arial" w:eastAsia="Times New Roman" w:hAnsi="Arial" w:cs="Arial"/>
                <w:b/>
                <w:bCs/>
                <w:color w:val="000000"/>
                <w:sz w:val="22"/>
                <w:szCs w:val="22"/>
                <w:lang w:eastAsia="pt-BR"/>
              </w:rPr>
              <w:t>Apreciação e deliberação do Processo de fiscalização nº 1000061940/2018, Conselheira Cristina</w:t>
            </w:r>
            <w:r w:rsidR="00871DBF" w:rsidRPr="00871DBF">
              <w:rPr>
                <w:rFonts w:ascii="Arial" w:eastAsia="Times New Roman" w:hAnsi="Arial" w:cs="Arial"/>
                <w:b/>
                <w:bCs/>
                <w:color w:val="000000"/>
                <w:sz w:val="22"/>
                <w:szCs w:val="22"/>
                <w:lang w:eastAsia="pt-BR"/>
              </w:rPr>
              <w:t>;</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B33EAA" w:rsidRPr="00074F58" w:rsidRDefault="00871DBF" w:rsidP="00B33E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B33EAA">
              <w:rPr>
                <w:rFonts w:ascii="Arial" w:eastAsia="Times New Roman" w:hAnsi="Arial" w:cs="Arial"/>
                <w:color w:val="000000"/>
                <w:sz w:val="22"/>
                <w:szCs w:val="22"/>
                <w:lang w:eastAsia="pt-BR"/>
              </w:rPr>
              <w:t>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871DBF"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67DEB" w:rsidRPr="00074F58" w:rsidRDefault="00677A80" w:rsidP="00012D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B62C7E" w:rsidRDefault="00B62C7E"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7DEB"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7DEB" w:rsidRPr="00074F58" w:rsidRDefault="00B62C7E" w:rsidP="004C1D8A">
            <w:pPr>
              <w:rPr>
                <w:rFonts w:ascii="Arial" w:eastAsia="Times New Roman" w:hAnsi="Arial" w:cs="Arial"/>
                <w:b/>
                <w:bCs/>
                <w:color w:val="000000"/>
                <w:sz w:val="22"/>
                <w:szCs w:val="22"/>
                <w:lang w:eastAsia="pt-BR"/>
              </w:rPr>
            </w:pPr>
            <w:r>
              <w:rPr>
                <w:rFonts w:ascii="Arial" w:hAnsi="Arial" w:cs="Arial"/>
                <w:b/>
                <w:sz w:val="22"/>
                <w:szCs w:val="22"/>
              </w:rPr>
              <w:br w:type="page"/>
            </w:r>
            <w:r w:rsidR="00267DEB">
              <w:rPr>
                <w:rFonts w:ascii="Arial" w:eastAsia="Times New Roman" w:hAnsi="Arial" w:cs="Arial"/>
                <w:b/>
                <w:bCs/>
                <w:color w:val="000000"/>
                <w:sz w:val="22"/>
                <w:szCs w:val="22"/>
                <w:lang w:eastAsia="pt-BR"/>
              </w:rPr>
              <w:t>22</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40173B" w:rsidRDefault="000701E8" w:rsidP="00677A80">
            <w:pPr>
              <w:autoSpaceDE w:val="0"/>
              <w:autoSpaceDN w:val="0"/>
              <w:adjustRightInd w:val="0"/>
              <w:jc w:val="both"/>
              <w:rPr>
                <w:rFonts w:ascii="Arial" w:eastAsia="Calibri" w:hAnsi="Arial" w:cs="Arial"/>
                <w:color w:val="000000"/>
                <w:sz w:val="22"/>
                <w:szCs w:val="22"/>
                <w:lang w:eastAsia="pt-BR"/>
              </w:rPr>
            </w:pPr>
            <w:r w:rsidRPr="000701E8">
              <w:rPr>
                <w:rFonts w:ascii="Arial" w:eastAsia="Times New Roman" w:hAnsi="Arial" w:cs="Arial"/>
                <w:b/>
                <w:bCs/>
                <w:color w:val="000000"/>
                <w:sz w:val="22"/>
                <w:szCs w:val="22"/>
                <w:lang w:eastAsia="pt-BR"/>
              </w:rPr>
              <w:t>Apreciação e deliberação do Processo de fiscalização nº 1000064934/2018, Conselheira Cristina</w:t>
            </w:r>
            <w:r>
              <w:rPr>
                <w:rFonts w:ascii="Arial" w:eastAsia="Times New Roman" w:hAnsi="Arial" w:cs="Arial"/>
                <w:b/>
                <w:bCs/>
                <w:color w:val="000000"/>
                <w:sz w:val="22"/>
                <w:szCs w:val="22"/>
                <w:lang w:eastAsia="pt-BR"/>
              </w:rPr>
              <w:t>;</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871DBF"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67DEB" w:rsidRPr="00074F58" w:rsidRDefault="00871DBF"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67DEB"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267DEB" w:rsidRPr="00074F58" w:rsidRDefault="00267DEB"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5111A" w:rsidRPr="00074F58" w:rsidRDefault="00677A80"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267DEB" w:rsidRDefault="00267DEB"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3660"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3660" w:rsidRPr="00074F58" w:rsidRDefault="00973660" w:rsidP="00973660">
            <w:pPr>
              <w:rPr>
                <w:rFonts w:ascii="Arial" w:eastAsia="Times New Roman" w:hAnsi="Arial" w:cs="Arial"/>
                <w:b/>
                <w:bCs/>
                <w:color w:val="000000"/>
                <w:sz w:val="22"/>
                <w:szCs w:val="22"/>
                <w:lang w:eastAsia="pt-BR"/>
              </w:rPr>
            </w:pPr>
            <w:r>
              <w:rPr>
                <w:rFonts w:ascii="Arial" w:hAnsi="Arial" w:cs="Arial"/>
                <w:b/>
                <w:sz w:val="22"/>
                <w:szCs w:val="22"/>
              </w:rPr>
              <w:br w:type="page"/>
            </w:r>
            <w:r>
              <w:rPr>
                <w:rFonts w:ascii="Arial" w:eastAsia="Times New Roman" w:hAnsi="Arial" w:cs="Arial"/>
                <w:b/>
                <w:bCs/>
                <w:color w:val="000000"/>
                <w:sz w:val="22"/>
                <w:szCs w:val="22"/>
                <w:lang w:eastAsia="pt-BR"/>
              </w:rPr>
              <w:t>23</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973660" w:rsidRDefault="00973660" w:rsidP="00677A80">
            <w:pPr>
              <w:pStyle w:val="Default"/>
              <w:jc w:val="both"/>
              <w:rPr>
                <w:rFonts w:ascii="Arial" w:hAnsi="Arial" w:cs="Arial"/>
              </w:rPr>
            </w:pPr>
            <w:r w:rsidRPr="00871DBF">
              <w:rPr>
                <w:rFonts w:ascii="Arial" w:hAnsi="Arial" w:cs="Arial"/>
                <w:sz w:val="22"/>
                <w:szCs w:val="22"/>
              </w:rPr>
              <w:t xml:space="preserve"> </w:t>
            </w:r>
            <w:r w:rsidR="000701E8" w:rsidRPr="000701E8">
              <w:rPr>
                <w:rFonts w:ascii="Arial" w:eastAsia="Times New Roman" w:hAnsi="Arial" w:cs="Arial"/>
                <w:b/>
                <w:bCs/>
                <w:sz w:val="22"/>
                <w:szCs w:val="22"/>
              </w:rPr>
              <w:t>Apreciação e deliberação do Processo de fiscalização nº 1000062627/2018, Conselheira Cristina</w:t>
            </w:r>
            <w:r w:rsidR="000701E8">
              <w:rPr>
                <w:rFonts w:ascii="Arial" w:eastAsia="Times New Roman" w:hAnsi="Arial" w:cs="Arial"/>
                <w:b/>
                <w:bCs/>
                <w:sz w:val="22"/>
                <w:szCs w:val="22"/>
              </w:rPr>
              <w:t>;</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73660" w:rsidRPr="00074F58" w:rsidRDefault="00677A80" w:rsidP="00617FA5">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0701E8" w:rsidRDefault="000701E8" w:rsidP="00AE76F7">
      <w:pPr>
        <w:pStyle w:val="SemEspaamento"/>
        <w:rPr>
          <w:rFonts w:ascii="Arial" w:hAnsi="Arial" w:cs="Arial"/>
          <w:b/>
          <w:sz w:val="22"/>
          <w:szCs w:val="22"/>
        </w:rPr>
      </w:pPr>
    </w:p>
    <w:p w:rsidR="00973660" w:rsidRDefault="00973660" w:rsidP="002333B0">
      <w:pP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3660" w:rsidRPr="00074F58" w:rsidTr="0097366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3660" w:rsidRPr="00074F58" w:rsidRDefault="00973660" w:rsidP="0097366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24</w:t>
            </w:r>
          </w:p>
        </w:tc>
        <w:tc>
          <w:tcPr>
            <w:tcW w:w="7098" w:type="dxa"/>
            <w:tcBorders>
              <w:top w:val="single" w:sz="4" w:space="0" w:color="auto"/>
              <w:left w:val="nil"/>
              <w:bottom w:val="single" w:sz="4" w:space="0" w:color="auto"/>
              <w:right w:val="nil"/>
            </w:tcBorders>
            <w:shd w:val="clear" w:color="auto" w:fill="auto"/>
            <w:noWrap/>
            <w:vAlign w:val="center"/>
          </w:tcPr>
          <w:p w:rsidR="00973660" w:rsidRPr="0040173B" w:rsidRDefault="000701E8" w:rsidP="00677A80">
            <w:pPr>
              <w:autoSpaceDE w:val="0"/>
              <w:autoSpaceDN w:val="0"/>
              <w:adjustRightInd w:val="0"/>
              <w:jc w:val="both"/>
              <w:rPr>
                <w:rFonts w:ascii="Arial" w:eastAsia="Calibri" w:hAnsi="Arial" w:cs="Arial"/>
                <w:color w:val="000000"/>
                <w:sz w:val="22"/>
                <w:szCs w:val="22"/>
                <w:lang w:eastAsia="pt-BR"/>
              </w:rPr>
            </w:pPr>
            <w:r w:rsidRPr="000701E8">
              <w:rPr>
                <w:rFonts w:ascii="Arial" w:eastAsia="Times New Roman" w:hAnsi="Arial" w:cs="Arial"/>
                <w:b/>
                <w:bCs/>
                <w:color w:val="000000"/>
                <w:sz w:val="22"/>
                <w:szCs w:val="22"/>
                <w:lang w:eastAsia="pt-BR"/>
              </w:rPr>
              <w:t>Apreciação e deliberação do Processo de fiscalização nº 1000043352/2016, Conselheira Carolina</w:t>
            </w:r>
            <w:r>
              <w:rPr>
                <w:rFonts w:ascii="Arial" w:eastAsia="Times New Roman" w:hAnsi="Arial" w:cs="Arial"/>
                <w:b/>
                <w:bCs/>
                <w:color w:val="000000"/>
                <w:sz w:val="22"/>
                <w:szCs w:val="22"/>
                <w:lang w:eastAsia="pt-BR"/>
              </w:rPr>
              <w:t>;</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8412F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w:t>
            </w:r>
            <w:r w:rsidR="008412FD">
              <w:rPr>
                <w:rFonts w:ascii="Arial" w:eastAsia="Times New Roman" w:hAnsi="Arial" w:cs="Arial"/>
                <w:color w:val="000000"/>
                <w:sz w:val="22"/>
                <w:szCs w:val="22"/>
                <w:lang w:eastAsia="pt-BR"/>
              </w:rPr>
              <w:t>ERFISC</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4F58" w:rsidRDefault="00973660"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973660"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4F58" w:rsidRDefault="00973660"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73660" w:rsidRPr="00074F58" w:rsidRDefault="00677A80" w:rsidP="00677A8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973660" w:rsidRDefault="0097366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3660" w:rsidRPr="000701E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3660" w:rsidRPr="000701E8" w:rsidRDefault="00973660" w:rsidP="000701E8">
            <w:pPr>
              <w:pStyle w:val="SemEspaamento"/>
              <w:rPr>
                <w:rFonts w:ascii="Arial" w:hAnsi="Arial" w:cs="Arial"/>
                <w:b/>
                <w:sz w:val="22"/>
                <w:szCs w:val="22"/>
              </w:rPr>
            </w:pPr>
            <w:r w:rsidRPr="000701E8">
              <w:rPr>
                <w:rFonts w:ascii="Arial" w:hAnsi="Arial" w:cs="Arial"/>
                <w:b/>
                <w:sz w:val="22"/>
                <w:szCs w:val="22"/>
              </w:rPr>
              <w:t>25</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0701E8" w:rsidRDefault="001A3ECA" w:rsidP="00677A80">
            <w:pPr>
              <w:pStyle w:val="SemEspaamento"/>
              <w:jc w:val="both"/>
              <w:rPr>
                <w:rFonts w:ascii="Arial" w:hAnsi="Arial" w:cs="Arial"/>
                <w:b/>
                <w:sz w:val="22"/>
                <w:szCs w:val="22"/>
              </w:rPr>
            </w:pPr>
            <w:r w:rsidRPr="001A3ECA">
              <w:rPr>
                <w:rFonts w:ascii="Arial" w:hAnsi="Arial" w:cs="Arial"/>
                <w:b/>
                <w:sz w:val="22"/>
                <w:szCs w:val="22"/>
              </w:rPr>
              <w:t>Apreciação e deliberação do Processo de fiscalização nº 1000055967/2018, Conselheira Carolina</w:t>
            </w:r>
            <w:r>
              <w:rPr>
                <w:rFonts w:ascii="Arial" w:hAnsi="Arial" w:cs="Arial"/>
                <w:b/>
                <w:sz w:val="22"/>
                <w:szCs w:val="22"/>
              </w:rPr>
              <w:t>;</w:t>
            </w:r>
          </w:p>
        </w:tc>
      </w:tr>
      <w:tr w:rsidR="00973660" w:rsidRPr="000701E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01E8" w:rsidRDefault="00973660" w:rsidP="000701E8">
            <w:pPr>
              <w:pStyle w:val="SemEspaamento"/>
              <w:rPr>
                <w:rFonts w:ascii="Arial" w:hAnsi="Arial" w:cs="Arial"/>
                <w:b/>
                <w:sz w:val="22"/>
                <w:szCs w:val="22"/>
              </w:rPr>
            </w:pPr>
            <w:r w:rsidRPr="000701E8">
              <w:rPr>
                <w:rFonts w:ascii="Arial" w:hAnsi="Arial" w:cs="Arial"/>
                <w:b/>
                <w:sz w:val="22"/>
                <w:szCs w:val="22"/>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1A3ECA" w:rsidRDefault="00973660" w:rsidP="008412FD">
            <w:pPr>
              <w:pStyle w:val="SemEspaamento"/>
              <w:rPr>
                <w:rFonts w:ascii="Arial" w:hAnsi="Arial" w:cs="Arial"/>
                <w:sz w:val="22"/>
                <w:szCs w:val="22"/>
              </w:rPr>
            </w:pPr>
            <w:r w:rsidRPr="001A3ECA">
              <w:rPr>
                <w:rFonts w:ascii="Arial" w:hAnsi="Arial" w:cs="Arial"/>
                <w:sz w:val="22"/>
                <w:szCs w:val="22"/>
              </w:rPr>
              <w:t>G</w:t>
            </w:r>
            <w:r w:rsidR="008412FD">
              <w:rPr>
                <w:rFonts w:ascii="Arial" w:hAnsi="Arial" w:cs="Arial"/>
                <w:sz w:val="22"/>
                <w:szCs w:val="22"/>
              </w:rPr>
              <w:t>ERFISC</w:t>
            </w:r>
          </w:p>
        </w:tc>
      </w:tr>
      <w:tr w:rsidR="00973660" w:rsidRPr="000701E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01E8" w:rsidRDefault="00973660" w:rsidP="000701E8">
            <w:pPr>
              <w:pStyle w:val="SemEspaamento"/>
              <w:rPr>
                <w:rFonts w:ascii="Arial" w:hAnsi="Arial" w:cs="Arial"/>
                <w:b/>
                <w:sz w:val="22"/>
                <w:szCs w:val="22"/>
              </w:rPr>
            </w:pPr>
            <w:r w:rsidRPr="000701E8">
              <w:rPr>
                <w:rFonts w:ascii="Arial" w:hAnsi="Arial" w:cs="Arial"/>
                <w:b/>
                <w:sz w:val="22"/>
                <w:szCs w:val="22"/>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73660" w:rsidRPr="001A3ECA" w:rsidRDefault="00973660" w:rsidP="000701E8">
            <w:pPr>
              <w:pStyle w:val="SemEspaamento"/>
              <w:rPr>
                <w:rFonts w:ascii="Arial" w:hAnsi="Arial" w:cs="Arial"/>
                <w:sz w:val="22"/>
                <w:szCs w:val="22"/>
              </w:rPr>
            </w:pPr>
            <w:r w:rsidRPr="001A3ECA">
              <w:rPr>
                <w:rFonts w:ascii="Arial" w:hAnsi="Arial" w:cs="Arial"/>
                <w:sz w:val="22"/>
                <w:szCs w:val="22"/>
              </w:rPr>
              <w:t>CEP</w:t>
            </w:r>
          </w:p>
        </w:tc>
      </w:tr>
      <w:tr w:rsidR="00973660" w:rsidRPr="000701E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973660" w:rsidRPr="000701E8" w:rsidRDefault="00973660" w:rsidP="000701E8">
            <w:pPr>
              <w:pStyle w:val="SemEspaamento"/>
              <w:rPr>
                <w:rFonts w:ascii="Arial" w:hAnsi="Arial" w:cs="Arial"/>
                <w:b/>
                <w:sz w:val="22"/>
                <w:szCs w:val="22"/>
              </w:rPr>
            </w:pPr>
            <w:r w:rsidRPr="000701E8">
              <w:rPr>
                <w:rFonts w:ascii="Arial" w:hAnsi="Arial" w:cs="Arial"/>
                <w:b/>
                <w:sz w:val="22"/>
                <w:szCs w:val="22"/>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73660" w:rsidRPr="001A3ECA" w:rsidRDefault="00677A80" w:rsidP="00677A80">
            <w:pPr>
              <w:pStyle w:val="SemEspaamento"/>
              <w:jc w:val="both"/>
              <w:rPr>
                <w:rFonts w:ascii="Arial" w:hAnsi="Arial" w:cs="Arial"/>
                <w:sz w:val="22"/>
                <w:szCs w:val="22"/>
              </w:rPr>
            </w:pPr>
            <w:r>
              <w:rPr>
                <w:rFonts w:ascii="Arial" w:eastAsia="Times New Roman" w:hAnsi="Arial" w:cs="Arial"/>
                <w:color w:val="000000"/>
                <w:sz w:val="22"/>
                <w:szCs w:val="22"/>
                <w:lang w:eastAsia="pt-BR"/>
              </w:rPr>
              <w:t xml:space="preserve">Será apreciado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EB1F64" w:rsidRPr="002B4755">
              <w:rPr>
                <w:rFonts w:ascii="Arial" w:eastAsia="Times New Roman" w:hAnsi="Arial" w:cs="Arial"/>
                <w:color w:val="000000"/>
                <w:sz w:val="22"/>
                <w:szCs w:val="22"/>
                <w:lang w:eastAsia="pt-BR"/>
              </w:rPr>
              <w:t>18/09/2018.</w:t>
            </w:r>
          </w:p>
        </w:tc>
      </w:tr>
    </w:tbl>
    <w:p w:rsidR="00973660" w:rsidRDefault="0097366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A3ECA" w:rsidRPr="000701E8" w:rsidTr="00E94B9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A3ECA" w:rsidRPr="000701E8" w:rsidRDefault="001A3ECA" w:rsidP="00E94B9A">
            <w:pPr>
              <w:pStyle w:val="SemEspaamento"/>
              <w:rPr>
                <w:rFonts w:ascii="Arial" w:hAnsi="Arial" w:cs="Arial"/>
                <w:b/>
                <w:sz w:val="22"/>
                <w:szCs w:val="22"/>
              </w:rPr>
            </w:pPr>
            <w:r>
              <w:rPr>
                <w:rFonts w:ascii="Arial" w:hAnsi="Arial" w:cs="Arial"/>
                <w:b/>
                <w:sz w:val="22"/>
                <w:szCs w:val="22"/>
              </w:rPr>
              <w:t>26</w:t>
            </w:r>
          </w:p>
        </w:tc>
        <w:tc>
          <w:tcPr>
            <w:tcW w:w="7098" w:type="dxa"/>
            <w:tcBorders>
              <w:top w:val="single" w:sz="4" w:space="0" w:color="auto"/>
              <w:left w:val="nil"/>
              <w:bottom w:val="single" w:sz="4" w:space="0" w:color="auto"/>
              <w:right w:val="nil"/>
            </w:tcBorders>
            <w:shd w:val="clear" w:color="auto" w:fill="auto"/>
            <w:noWrap/>
            <w:vAlign w:val="center"/>
            <w:hideMark/>
          </w:tcPr>
          <w:p w:rsidR="001A3ECA" w:rsidRDefault="001A3ECA" w:rsidP="00E94B9A">
            <w:pPr>
              <w:pStyle w:val="SemEspaamento"/>
              <w:rPr>
                <w:rFonts w:ascii="Arial" w:hAnsi="Arial" w:cs="Arial"/>
                <w:b/>
                <w:sz w:val="22"/>
                <w:szCs w:val="22"/>
              </w:rPr>
            </w:pPr>
            <w:r w:rsidRPr="001A3ECA">
              <w:rPr>
                <w:rFonts w:ascii="Arial" w:hAnsi="Arial" w:cs="Arial"/>
                <w:b/>
                <w:sz w:val="22"/>
                <w:szCs w:val="22"/>
              </w:rPr>
              <w:t xml:space="preserve">Designação de relator Processos de fiscalização: </w:t>
            </w:r>
          </w:p>
          <w:p w:rsidR="001A3ECA" w:rsidRDefault="001A3ECA" w:rsidP="00E94B9A">
            <w:pPr>
              <w:pStyle w:val="SemEspaamento"/>
              <w:rPr>
                <w:rFonts w:ascii="Arial" w:hAnsi="Arial" w:cs="Arial"/>
                <w:b/>
                <w:sz w:val="22"/>
                <w:szCs w:val="22"/>
              </w:rPr>
            </w:pPr>
            <w:r w:rsidRPr="001A3ECA">
              <w:rPr>
                <w:rFonts w:ascii="Arial" w:hAnsi="Arial" w:cs="Arial"/>
                <w:b/>
                <w:sz w:val="22"/>
                <w:szCs w:val="22"/>
              </w:rPr>
              <w:t xml:space="preserve">a) Processo nº 1000060737/2017; </w:t>
            </w:r>
          </w:p>
          <w:p w:rsidR="001A3ECA" w:rsidRDefault="001A3ECA" w:rsidP="00E94B9A">
            <w:pPr>
              <w:pStyle w:val="SemEspaamento"/>
              <w:rPr>
                <w:rFonts w:ascii="Arial" w:hAnsi="Arial" w:cs="Arial"/>
                <w:b/>
                <w:sz w:val="22"/>
                <w:szCs w:val="22"/>
              </w:rPr>
            </w:pPr>
            <w:r w:rsidRPr="001A3ECA">
              <w:rPr>
                <w:rFonts w:ascii="Arial" w:hAnsi="Arial" w:cs="Arial"/>
                <w:b/>
                <w:sz w:val="22"/>
                <w:szCs w:val="22"/>
              </w:rPr>
              <w:t xml:space="preserve">b) Processo nº 1000061838/2018; </w:t>
            </w:r>
          </w:p>
          <w:p w:rsidR="001A3ECA" w:rsidRDefault="001A3ECA" w:rsidP="00E94B9A">
            <w:pPr>
              <w:pStyle w:val="SemEspaamento"/>
              <w:rPr>
                <w:rFonts w:ascii="Arial" w:hAnsi="Arial" w:cs="Arial"/>
                <w:b/>
                <w:sz w:val="22"/>
                <w:szCs w:val="22"/>
              </w:rPr>
            </w:pPr>
            <w:r w:rsidRPr="001A3ECA">
              <w:rPr>
                <w:rFonts w:ascii="Arial" w:hAnsi="Arial" w:cs="Arial"/>
                <w:b/>
                <w:sz w:val="22"/>
                <w:szCs w:val="22"/>
              </w:rPr>
              <w:t xml:space="preserve">c) Processo nº 1000058253/2017; </w:t>
            </w:r>
          </w:p>
          <w:p w:rsidR="001A3ECA" w:rsidRPr="000701E8" w:rsidRDefault="001A3ECA" w:rsidP="00E94B9A">
            <w:pPr>
              <w:pStyle w:val="SemEspaamento"/>
              <w:rPr>
                <w:rFonts w:ascii="Arial" w:hAnsi="Arial" w:cs="Arial"/>
                <w:b/>
                <w:sz w:val="22"/>
                <w:szCs w:val="22"/>
              </w:rPr>
            </w:pPr>
            <w:r w:rsidRPr="001A3ECA">
              <w:rPr>
                <w:rFonts w:ascii="Arial" w:hAnsi="Arial" w:cs="Arial"/>
                <w:b/>
                <w:sz w:val="22"/>
                <w:szCs w:val="22"/>
              </w:rPr>
              <w:t>d) Processo nº 1000062459/2018.</w:t>
            </w:r>
            <w:r>
              <w:rPr>
                <w:rFonts w:ascii="Arial" w:hAnsi="Arial" w:cs="Arial"/>
                <w:b/>
                <w:sz w:val="22"/>
                <w:szCs w:val="22"/>
              </w:rPr>
              <w:t>;</w:t>
            </w:r>
          </w:p>
        </w:tc>
      </w:tr>
      <w:tr w:rsidR="001A3ECA" w:rsidRPr="000701E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1A3ECA" w:rsidRPr="000701E8" w:rsidRDefault="001A3ECA" w:rsidP="00E94B9A">
            <w:pPr>
              <w:pStyle w:val="SemEspaamento"/>
              <w:rPr>
                <w:rFonts w:ascii="Arial" w:hAnsi="Arial" w:cs="Arial"/>
                <w:b/>
                <w:sz w:val="22"/>
                <w:szCs w:val="22"/>
              </w:rPr>
            </w:pPr>
            <w:r w:rsidRPr="000701E8">
              <w:rPr>
                <w:rFonts w:ascii="Arial" w:hAnsi="Arial" w:cs="Arial"/>
                <w:b/>
                <w:sz w:val="22"/>
                <w:szCs w:val="22"/>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1A3ECA" w:rsidRPr="001A3ECA" w:rsidRDefault="001A3ECA" w:rsidP="001A7D21">
            <w:pPr>
              <w:pStyle w:val="SemEspaamento"/>
              <w:rPr>
                <w:rFonts w:ascii="Arial" w:hAnsi="Arial" w:cs="Arial"/>
                <w:sz w:val="22"/>
                <w:szCs w:val="22"/>
              </w:rPr>
            </w:pPr>
            <w:r w:rsidRPr="001A3ECA">
              <w:rPr>
                <w:rFonts w:ascii="Arial" w:hAnsi="Arial" w:cs="Arial"/>
                <w:sz w:val="22"/>
                <w:szCs w:val="22"/>
              </w:rPr>
              <w:t>G</w:t>
            </w:r>
            <w:r w:rsidR="001A7D21">
              <w:rPr>
                <w:rFonts w:ascii="Arial" w:hAnsi="Arial" w:cs="Arial"/>
                <w:sz w:val="22"/>
                <w:szCs w:val="22"/>
              </w:rPr>
              <w:t>ERFISC</w:t>
            </w:r>
          </w:p>
        </w:tc>
      </w:tr>
      <w:tr w:rsidR="001A3ECA" w:rsidRPr="000701E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1A3ECA" w:rsidRPr="000701E8" w:rsidRDefault="001A3ECA" w:rsidP="00E94B9A">
            <w:pPr>
              <w:pStyle w:val="SemEspaamento"/>
              <w:rPr>
                <w:rFonts w:ascii="Arial" w:hAnsi="Arial" w:cs="Arial"/>
                <w:b/>
                <w:sz w:val="22"/>
                <w:szCs w:val="22"/>
              </w:rPr>
            </w:pPr>
            <w:r w:rsidRPr="000701E8">
              <w:rPr>
                <w:rFonts w:ascii="Arial" w:hAnsi="Arial" w:cs="Arial"/>
                <w:b/>
                <w:sz w:val="22"/>
                <w:szCs w:val="22"/>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1A3ECA" w:rsidRPr="001A3ECA" w:rsidRDefault="001A3ECA" w:rsidP="00E94B9A">
            <w:pPr>
              <w:pStyle w:val="SemEspaamento"/>
              <w:rPr>
                <w:rFonts w:ascii="Arial" w:hAnsi="Arial" w:cs="Arial"/>
                <w:sz w:val="22"/>
                <w:szCs w:val="22"/>
              </w:rPr>
            </w:pPr>
            <w:r w:rsidRPr="001A3ECA">
              <w:rPr>
                <w:rFonts w:ascii="Arial" w:hAnsi="Arial" w:cs="Arial"/>
                <w:sz w:val="22"/>
                <w:szCs w:val="22"/>
              </w:rPr>
              <w:t>CEP</w:t>
            </w:r>
          </w:p>
        </w:tc>
      </w:tr>
      <w:tr w:rsidR="001A3ECA" w:rsidRPr="000701E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1A3ECA" w:rsidRPr="000701E8" w:rsidRDefault="001A3ECA" w:rsidP="00E94B9A">
            <w:pPr>
              <w:pStyle w:val="SemEspaamento"/>
              <w:rPr>
                <w:rFonts w:ascii="Arial" w:hAnsi="Arial" w:cs="Arial"/>
                <w:b/>
                <w:sz w:val="22"/>
                <w:szCs w:val="22"/>
              </w:rPr>
            </w:pPr>
            <w:r w:rsidRPr="000701E8">
              <w:rPr>
                <w:rFonts w:ascii="Arial" w:hAnsi="Arial" w:cs="Arial"/>
                <w:b/>
                <w:sz w:val="22"/>
                <w:szCs w:val="22"/>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1A3ECA" w:rsidRPr="001A3ECA" w:rsidRDefault="00677A80" w:rsidP="00AA7BBA">
            <w:pPr>
              <w:pStyle w:val="SemEspaamento"/>
              <w:jc w:val="both"/>
              <w:rPr>
                <w:rFonts w:ascii="Arial" w:hAnsi="Arial" w:cs="Arial"/>
                <w:sz w:val="22"/>
                <w:szCs w:val="22"/>
              </w:rPr>
            </w:pPr>
            <w:r>
              <w:rPr>
                <w:rFonts w:ascii="Arial" w:eastAsia="Times New Roman" w:hAnsi="Arial" w:cs="Arial"/>
                <w:color w:val="000000"/>
                <w:sz w:val="22"/>
                <w:szCs w:val="22"/>
                <w:lang w:eastAsia="pt-BR"/>
              </w:rPr>
              <w:t xml:space="preserve">Os processos serão distribuídos na reunião </w:t>
            </w:r>
            <w:r w:rsidR="00AA7BBA" w:rsidRPr="002B4755">
              <w:rPr>
                <w:rFonts w:ascii="Arial" w:eastAsia="Times New Roman" w:hAnsi="Arial" w:cs="Arial"/>
                <w:color w:val="000000"/>
                <w:sz w:val="22"/>
                <w:szCs w:val="22"/>
                <w:lang w:eastAsia="pt-BR"/>
              </w:rPr>
              <w:t>ordinária</w:t>
            </w:r>
            <w:r>
              <w:rPr>
                <w:rFonts w:ascii="Arial" w:eastAsia="Times New Roman" w:hAnsi="Arial" w:cs="Arial"/>
                <w:color w:val="000000"/>
                <w:sz w:val="22"/>
                <w:szCs w:val="22"/>
                <w:lang w:eastAsia="pt-BR"/>
              </w:rPr>
              <w:t xml:space="preserve"> marcada para o próximo dia </w:t>
            </w:r>
            <w:r w:rsidR="00AA7BBA" w:rsidRPr="002B4755">
              <w:rPr>
                <w:rFonts w:ascii="Arial" w:eastAsia="Times New Roman" w:hAnsi="Arial" w:cs="Arial"/>
                <w:color w:val="000000"/>
                <w:sz w:val="22"/>
                <w:szCs w:val="22"/>
                <w:lang w:eastAsia="pt-BR"/>
              </w:rPr>
              <w:t>18</w:t>
            </w:r>
            <w:r w:rsidRPr="002B4755">
              <w:rPr>
                <w:rFonts w:ascii="Arial" w:eastAsia="Times New Roman" w:hAnsi="Arial" w:cs="Arial"/>
                <w:color w:val="000000"/>
                <w:sz w:val="22"/>
                <w:szCs w:val="22"/>
                <w:lang w:eastAsia="pt-BR"/>
              </w:rPr>
              <w:t>/09/2018.</w:t>
            </w:r>
          </w:p>
        </w:tc>
      </w:tr>
    </w:tbl>
    <w:p w:rsidR="00973660" w:rsidRPr="00B62C7E" w:rsidRDefault="00973660" w:rsidP="00B62C7E">
      <w:pPr>
        <w:rPr>
          <w:rFonts w:ascii="Arial" w:eastAsia="MS Mincho" w:hAnsi="Arial" w:cs="Arial"/>
          <w:b/>
          <w:sz w:val="22"/>
          <w:szCs w:val="22"/>
        </w:rPr>
      </w:pPr>
    </w:p>
    <w:p w:rsidR="00973660" w:rsidRDefault="00973660" w:rsidP="00AE76F7">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BD49D9"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AA7BBA" w:rsidRDefault="00AA7BBA" w:rsidP="00AA7BBA">
            <w:pPr>
              <w:jc w:val="both"/>
              <w:rPr>
                <w:rFonts w:ascii="Arial" w:eastAsia="Times New Roman" w:hAnsi="Arial" w:cs="Arial"/>
                <w:b/>
                <w:bCs/>
                <w:color w:val="000000"/>
                <w:sz w:val="22"/>
                <w:szCs w:val="22"/>
                <w:highlight w:val="cyan"/>
                <w:lang w:eastAsia="pt-BR"/>
              </w:rPr>
            </w:pPr>
            <w:r w:rsidRPr="002B4755">
              <w:rPr>
                <w:rFonts w:ascii="Arial" w:eastAsia="Times New Roman" w:hAnsi="Arial" w:cs="Arial"/>
                <w:b/>
                <w:bCs/>
                <w:color w:val="000000"/>
                <w:sz w:val="22"/>
                <w:szCs w:val="22"/>
                <w:lang w:eastAsia="pt-BR"/>
              </w:rPr>
              <w:t xml:space="preserve">Disponibilização aos Arquitetos e Urbanistas de modelos de contratos de prestação de serviços e </w:t>
            </w:r>
            <w:proofErr w:type="spellStart"/>
            <w:r w:rsidRPr="002B4755">
              <w:rPr>
                <w:rFonts w:ascii="Arial" w:eastAsia="Times New Roman" w:hAnsi="Arial" w:cs="Arial"/>
                <w:b/>
                <w:bCs/>
                <w:i/>
                <w:color w:val="000000"/>
                <w:sz w:val="22"/>
                <w:szCs w:val="22"/>
                <w:lang w:eastAsia="pt-BR"/>
              </w:rPr>
              <w:t>template</w:t>
            </w:r>
            <w:proofErr w:type="spellEnd"/>
            <w:r w:rsidRPr="002B4755">
              <w:rPr>
                <w:rFonts w:ascii="Arial" w:eastAsia="Times New Roman" w:hAnsi="Arial" w:cs="Arial"/>
                <w:b/>
                <w:bCs/>
                <w:color w:val="000000"/>
                <w:sz w:val="22"/>
                <w:szCs w:val="22"/>
                <w:lang w:eastAsia="pt-BR"/>
              </w:rPr>
              <w:t xml:space="preserve"> de placa de obra que auxiliem no correto desempenho do exercício profissional.</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074F58" w:rsidRDefault="001600D6" w:rsidP="0012627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FB76FC" w:rsidRDefault="001600D6"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B76FC" w:rsidRDefault="001600D6" w:rsidP="001600D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deliberado pela comissão s</w:t>
            </w:r>
            <w:r w:rsidRPr="001600D6">
              <w:rPr>
                <w:rFonts w:ascii="Arial" w:eastAsia="Times New Roman" w:hAnsi="Arial" w:cs="Arial"/>
                <w:color w:val="000000"/>
                <w:sz w:val="22"/>
                <w:szCs w:val="22"/>
                <w:lang w:eastAsia="pt-BR"/>
              </w:rPr>
              <w:t>olicitar a disponibilização dos modelos de Contrato de Se</w:t>
            </w:r>
            <w:r>
              <w:rPr>
                <w:rFonts w:ascii="Arial" w:eastAsia="Times New Roman" w:hAnsi="Arial" w:cs="Arial"/>
                <w:color w:val="000000"/>
                <w:sz w:val="22"/>
                <w:szCs w:val="22"/>
                <w:lang w:eastAsia="pt-BR"/>
              </w:rPr>
              <w:t>rviços à ASBEA, via presidência e e</w:t>
            </w:r>
            <w:r w:rsidRPr="001600D6">
              <w:rPr>
                <w:rFonts w:ascii="Arial" w:eastAsia="Times New Roman" w:hAnsi="Arial" w:cs="Arial"/>
                <w:color w:val="000000"/>
                <w:sz w:val="22"/>
                <w:szCs w:val="22"/>
                <w:lang w:eastAsia="pt-BR"/>
              </w:rPr>
              <w:t>ncaminhar esta deliberação à Presidência do CAU/SC para providências cabíveis</w:t>
            </w:r>
            <w:r>
              <w:rPr>
                <w:rFonts w:ascii="Arial" w:eastAsia="Times New Roman" w:hAnsi="Arial" w:cs="Arial"/>
                <w:color w:val="000000"/>
                <w:sz w:val="22"/>
                <w:szCs w:val="22"/>
                <w:lang w:eastAsia="pt-BR"/>
              </w:rPr>
              <w:t>.</w:t>
            </w:r>
          </w:p>
          <w:p w:rsidR="00AE68E7" w:rsidRPr="00AE68E7" w:rsidRDefault="00580088" w:rsidP="0058008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solicitou também c</w:t>
            </w:r>
            <w:r w:rsidR="00AE68E7">
              <w:rPr>
                <w:rFonts w:ascii="Arial" w:eastAsia="Times New Roman" w:hAnsi="Arial" w:cs="Arial"/>
                <w:color w:val="000000"/>
                <w:sz w:val="22"/>
                <w:szCs w:val="22"/>
                <w:lang w:eastAsia="pt-BR"/>
              </w:rPr>
              <w:t xml:space="preserve">riar um </w:t>
            </w:r>
            <w:r>
              <w:rPr>
                <w:rFonts w:ascii="Arial" w:eastAsia="Times New Roman" w:hAnsi="Arial" w:cs="Arial"/>
                <w:color w:val="000000"/>
                <w:sz w:val="22"/>
                <w:szCs w:val="22"/>
                <w:lang w:eastAsia="pt-BR"/>
              </w:rPr>
              <w:t xml:space="preserve">modelo de </w:t>
            </w:r>
            <w:proofErr w:type="spellStart"/>
            <w:r w:rsidR="00AE68E7">
              <w:rPr>
                <w:rFonts w:ascii="Arial" w:eastAsia="Times New Roman" w:hAnsi="Arial" w:cs="Arial"/>
                <w:i/>
                <w:color w:val="000000"/>
                <w:sz w:val="22"/>
                <w:szCs w:val="22"/>
                <w:lang w:eastAsia="pt-BR"/>
              </w:rPr>
              <w:t>template</w:t>
            </w:r>
            <w:proofErr w:type="spellEnd"/>
            <w:r w:rsidR="00AE68E7">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para placa de obra a ser disponibilizado nas mídias do CAU/S</w:t>
            </w:r>
            <w:r w:rsidR="00081735">
              <w:rPr>
                <w:rFonts w:ascii="Arial" w:eastAsia="Times New Roman" w:hAnsi="Arial" w:cs="Arial"/>
                <w:color w:val="000000"/>
                <w:sz w:val="22"/>
                <w:szCs w:val="22"/>
                <w:lang w:eastAsia="pt-BR"/>
              </w:rPr>
              <w:t xml:space="preserve">C e se possível trabalhar em conjunto com o Projeto “kit Arquiteto” para esse </w:t>
            </w:r>
            <w:proofErr w:type="spellStart"/>
            <w:r w:rsidR="00081735" w:rsidRPr="00081735">
              <w:rPr>
                <w:rFonts w:ascii="Arial" w:eastAsia="Times New Roman" w:hAnsi="Arial" w:cs="Arial"/>
                <w:i/>
                <w:color w:val="000000"/>
                <w:sz w:val="22"/>
                <w:szCs w:val="22"/>
                <w:lang w:eastAsia="pt-BR"/>
              </w:rPr>
              <w:t>template</w:t>
            </w:r>
            <w:proofErr w:type="spellEnd"/>
            <w:r w:rsidR="00081735">
              <w:rPr>
                <w:rFonts w:ascii="Arial" w:eastAsia="Times New Roman" w:hAnsi="Arial" w:cs="Arial"/>
                <w:color w:val="000000"/>
                <w:sz w:val="22"/>
                <w:szCs w:val="22"/>
                <w:lang w:eastAsia="pt-BR"/>
              </w:rPr>
              <w:t xml:space="preserve"> e o modelo de contrato seja entregue juntamente com o Kit.</w:t>
            </w:r>
          </w:p>
        </w:tc>
      </w:tr>
    </w:tbl>
    <w:p w:rsidR="00FB76FC" w:rsidRDefault="00FB76FC"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074F58"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2B4755" w:rsidRDefault="00AA7BBA" w:rsidP="004C1D8A">
            <w:pPr>
              <w:jc w:val="both"/>
              <w:rPr>
                <w:rFonts w:ascii="Arial" w:eastAsia="Times New Roman" w:hAnsi="Arial" w:cs="Arial"/>
                <w:b/>
                <w:bCs/>
                <w:color w:val="000000"/>
                <w:sz w:val="22"/>
                <w:szCs w:val="22"/>
                <w:lang w:eastAsia="pt-BR"/>
              </w:rPr>
            </w:pPr>
            <w:r w:rsidRPr="002B4755">
              <w:rPr>
                <w:rFonts w:ascii="Arial" w:eastAsia="Times New Roman" w:hAnsi="Arial" w:cs="Arial"/>
                <w:b/>
                <w:bCs/>
                <w:color w:val="000000"/>
                <w:sz w:val="22"/>
                <w:szCs w:val="22"/>
                <w:lang w:eastAsia="pt-BR"/>
              </w:rPr>
              <w:t>Protocolo nº 716113/2018 – Solicitação de Interrupção retroativa</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B24EA" w:rsidRPr="00074F58" w:rsidRDefault="00DB24EA" w:rsidP="004C1D8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F558F6" w:rsidRDefault="00872611" w:rsidP="004C1D8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B76FC" w:rsidRPr="00074F58"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074F58" w:rsidRDefault="00FB76FC" w:rsidP="004C1D8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B76FC" w:rsidRPr="00074F58" w:rsidRDefault="00DB24EA" w:rsidP="00DB24EA">
            <w:pPr>
              <w:jc w:val="both"/>
              <w:rPr>
                <w:rFonts w:ascii="Arial" w:eastAsia="Times New Roman" w:hAnsi="Arial" w:cs="Arial"/>
                <w:color w:val="000000"/>
                <w:sz w:val="22"/>
                <w:szCs w:val="22"/>
                <w:lang w:eastAsia="pt-BR"/>
              </w:rPr>
            </w:pPr>
            <w:r w:rsidRPr="00793C83">
              <w:rPr>
                <w:rFonts w:ascii="Arial" w:eastAsia="Times New Roman" w:hAnsi="Arial" w:cs="Arial"/>
                <w:color w:val="000000"/>
                <w:sz w:val="22"/>
                <w:szCs w:val="22"/>
                <w:lang w:eastAsia="pt-BR"/>
              </w:rPr>
              <w:t xml:space="preserve">Deliberou </w:t>
            </w:r>
            <w:r>
              <w:rPr>
                <w:rFonts w:ascii="Arial" w:eastAsia="Times New Roman" w:hAnsi="Arial" w:cs="Arial"/>
                <w:color w:val="000000"/>
                <w:sz w:val="22"/>
                <w:szCs w:val="22"/>
                <w:lang w:eastAsia="pt-BR"/>
              </w:rPr>
              <w:t xml:space="preserve">que: </w:t>
            </w:r>
            <w:r w:rsidRPr="00793C83">
              <w:rPr>
                <w:rFonts w:ascii="Arial" w:eastAsia="Times New Roman" w:hAnsi="Arial" w:cs="Arial"/>
                <w:color w:val="000000"/>
                <w:sz w:val="22"/>
                <w:szCs w:val="22"/>
                <w:lang w:eastAsia="pt-BR"/>
              </w:rPr>
              <w:t>com relação ao protocolo nº 716113/2018 visto que a interrupção do registro é concedida após cadastro pelo profissional de protocolo de interrupção de registro profissional, e uma vez que não houve manifestação da profissional quanto à sua intenção de interromper o seu registro na época solicitada, a CEP deliberou por indeferir a solicitação de int</w:t>
            </w:r>
            <w:r>
              <w:rPr>
                <w:rFonts w:ascii="Arial" w:eastAsia="Times New Roman" w:hAnsi="Arial" w:cs="Arial"/>
                <w:color w:val="000000"/>
                <w:sz w:val="22"/>
                <w:szCs w:val="22"/>
                <w:lang w:eastAsia="pt-BR"/>
              </w:rPr>
              <w:t>errupção de registro retroativa e e</w:t>
            </w:r>
            <w:r w:rsidRPr="00793C83">
              <w:rPr>
                <w:rFonts w:ascii="Arial" w:eastAsia="Times New Roman" w:hAnsi="Arial" w:cs="Arial"/>
                <w:color w:val="000000"/>
                <w:sz w:val="22"/>
                <w:szCs w:val="22"/>
                <w:lang w:eastAsia="pt-BR"/>
              </w:rPr>
              <w:t>ncaminhar esta deliberação à Presidência do CAU/SC para providências cabíveis.</w:t>
            </w:r>
          </w:p>
        </w:tc>
      </w:tr>
    </w:tbl>
    <w:p w:rsidR="00FB76FC" w:rsidRDefault="00FB76FC" w:rsidP="007B15A0">
      <w:pPr>
        <w:pStyle w:val="SemEspaamento"/>
        <w:rPr>
          <w:rFonts w:ascii="Arial" w:hAnsi="Arial" w:cs="Arial"/>
          <w:sz w:val="22"/>
          <w:szCs w:val="22"/>
        </w:rPr>
      </w:pPr>
    </w:p>
    <w:p w:rsidR="00DC48C1" w:rsidRDefault="00DC48C1"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745ED" w:rsidRPr="00074F58" w:rsidTr="00E94B9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745ED" w:rsidRPr="00074F58" w:rsidRDefault="00250967" w:rsidP="00E94B9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D745ED" w:rsidRPr="001600D6" w:rsidRDefault="00AA7BBA" w:rsidP="00E94B9A">
            <w:pPr>
              <w:jc w:val="both"/>
              <w:rPr>
                <w:rFonts w:ascii="Arial" w:eastAsia="Times New Roman" w:hAnsi="Arial" w:cs="Arial"/>
                <w:b/>
                <w:bCs/>
                <w:color w:val="000000"/>
                <w:sz w:val="22"/>
                <w:szCs w:val="22"/>
                <w:lang w:eastAsia="pt-BR"/>
              </w:rPr>
            </w:pPr>
            <w:r w:rsidRPr="002B4755">
              <w:rPr>
                <w:rFonts w:ascii="Arial" w:eastAsia="Times New Roman" w:hAnsi="Arial" w:cs="Arial"/>
                <w:b/>
                <w:bCs/>
                <w:color w:val="000000"/>
                <w:sz w:val="22"/>
                <w:szCs w:val="22"/>
                <w:lang w:eastAsia="pt-BR"/>
              </w:rPr>
              <w:t>Reunião Extraordinária da CEP/SC</w:t>
            </w:r>
          </w:p>
        </w:tc>
      </w:tr>
      <w:tr w:rsidR="00D745ED"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745ED" w:rsidRPr="00074F58" w:rsidRDefault="00D745ED"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745ED" w:rsidRPr="00074F58" w:rsidRDefault="00D745ED" w:rsidP="00E94B9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745ED"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745ED" w:rsidRPr="00074F58" w:rsidRDefault="00D745ED"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745ED" w:rsidRPr="00FB76FC" w:rsidRDefault="00D745ED" w:rsidP="00E94B9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745ED"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745ED" w:rsidRPr="00074F58" w:rsidRDefault="00D745ED"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745ED" w:rsidRPr="00D745ED" w:rsidRDefault="00D745ED" w:rsidP="00E94B9A">
            <w:pPr>
              <w:jc w:val="both"/>
              <w:rPr>
                <w:rFonts w:ascii="Arial" w:hAnsi="Arial" w:cs="Arial"/>
                <w:sz w:val="22"/>
                <w:szCs w:val="22"/>
              </w:rPr>
            </w:pPr>
            <w:r w:rsidRPr="00D745ED">
              <w:rPr>
                <w:rFonts w:ascii="Arial" w:eastAsia="Times New Roman" w:hAnsi="Arial" w:cs="Arial"/>
                <w:color w:val="000000"/>
                <w:sz w:val="22"/>
                <w:szCs w:val="22"/>
                <w:lang w:eastAsia="pt-BR"/>
              </w:rPr>
              <w:t>Solicitar Reunião Extraordinária da CEP em 25 de setembro das 9h até às 18h para tratar do Projeto Arquiteto, processos de fiscalização e assuntos pautados e não tratados na reun</w:t>
            </w:r>
            <w:r>
              <w:rPr>
                <w:rFonts w:ascii="Arial" w:eastAsia="Times New Roman" w:hAnsi="Arial" w:cs="Arial"/>
                <w:color w:val="000000"/>
                <w:sz w:val="22"/>
                <w:szCs w:val="22"/>
                <w:lang w:eastAsia="pt-BR"/>
              </w:rPr>
              <w:t xml:space="preserve">ião do dia 28 de agosto de 2018 e </w:t>
            </w:r>
            <w:r w:rsidRPr="00D745ED">
              <w:rPr>
                <w:rFonts w:ascii="Arial" w:eastAsia="Times New Roman" w:hAnsi="Arial" w:cs="Arial"/>
                <w:color w:val="000000"/>
                <w:sz w:val="22"/>
                <w:szCs w:val="22"/>
                <w:lang w:eastAsia="pt-BR"/>
              </w:rPr>
              <w:t>e</w:t>
            </w:r>
            <w:r w:rsidRPr="00D745ED">
              <w:rPr>
                <w:rFonts w:ascii="Arial" w:hAnsi="Arial" w:cs="Arial"/>
                <w:sz w:val="22"/>
                <w:szCs w:val="22"/>
              </w:rPr>
              <w:t>ncaminhar esta deliberação à Presidência do CAU/SC para providências cabíveis.</w:t>
            </w:r>
          </w:p>
        </w:tc>
      </w:tr>
    </w:tbl>
    <w:p w:rsidR="00250967" w:rsidRDefault="00250967" w:rsidP="00250967">
      <w:pPr>
        <w:pStyle w:val="PargrafodaLista"/>
        <w:suppressLineNumbers/>
        <w:tabs>
          <w:tab w:val="left" w:pos="0"/>
        </w:tabs>
        <w:autoSpaceDE w:val="0"/>
        <w:autoSpaceDN w:val="0"/>
        <w:spacing w:after="160"/>
        <w:ind w:left="0"/>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50967" w:rsidRPr="00074F58" w:rsidTr="00E94B9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50967" w:rsidRPr="00074F58" w:rsidRDefault="00250967" w:rsidP="00E94B9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250967" w:rsidRPr="001600D6" w:rsidRDefault="00250967" w:rsidP="00E94B9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Recurso de Interrupção de Registro – Protocolo nº 742934/2018</w:t>
            </w:r>
          </w:p>
        </w:tc>
      </w:tr>
      <w:tr w:rsidR="00250967"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250967" w:rsidRPr="00074F58" w:rsidRDefault="00250967"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50967" w:rsidRPr="00074F58" w:rsidRDefault="00250967" w:rsidP="00E94B9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50967"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250967" w:rsidRPr="00074F58" w:rsidRDefault="00250967"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50967" w:rsidRPr="00FB76FC" w:rsidRDefault="00250967" w:rsidP="00E94B9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250967"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250967" w:rsidRPr="00074F58" w:rsidRDefault="00250967"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50967" w:rsidRPr="00250967" w:rsidRDefault="00250967" w:rsidP="00FC272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Deliberou pela </w:t>
            </w:r>
            <w:r w:rsidRPr="00250967">
              <w:rPr>
                <w:rFonts w:ascii="Arial" w:eastAsia="Times New Roman" w:hAnsi="Arial" w:cs="Arial"/>
                <w:color w:val="000000"/>
                <w:sz w:val="22"/>
                <w:szCs w:val="22"/>
                <w:lang w:eastAsia="pt-BR"/>
              </w:rPr>
              <w:t>a interrupção do registro é concedida após cadastro pelo profissional de protocolo de interrupção de registro profissional, e uma vez que não houve manifestação da profissional quanto à sua intenção de interromper o seu registro na época solicitada, a CEP deliberou por indeferir a solicitação de int</w:t>
            </w:r>
            <w:r>
              <w:rPr>
                <w:rFonts w:ascii="Arial" w:eastAsia="Times New Roman" w:hAnsi="Arial" w:cs="Arial"/>
                <w:color w:val="000000"/>
                <w:sz w:val="22"/>
                <w:szCs w:val="22"/>
                <w:lang w:eastAsia="pt-BR"/>
              </w:rPr>
              <w:t>errupção de registro retroativa e por e</w:t>
            </w:r>
            <w:r w:rsidRPr="00250967">
              <w:rPr>
                <w:rFonts w:ascii="Arial" w:eastAsia="Times New Roman" w:hAnsi="Arial" w:cs="Arial"/>
                <w:color w:val="000000"/>
                <w:sz w:val="22"/>
                <w:szCs w:val="22"/>
                <w:lang w:eastAsia="pt-BR"/>
              </w:rPr>
              <w:t>ncaminhar esta deliberação à Presidência do CAU/SC para providências cabíveis.</w:t>
            </w:r>
            <w:r w:rsidR="00DF32FF">
              <w:rPr>
                <w:rFonts w:ascii="Arial" w:eastAsia="Times New Roman" w:hAnsi="Arial" w:cs="Arial"/>
                <w:color w:val="000000"/>
                <w:sz w:val="22"/>
                <w:szCs w:val="22"/>
                <w:lang w:eastAsia="pt-BR"/>
              </w:rPr>
              <w:t xml:space="preserve"> A Comissão solicitou também, que por haver repetidas solicitações de interrupção retroativa dos profissionais que </w:t>
            </w:r>
            <w:r w:rsidR="00FC272F">
              <w:rPr>
                <w:rFonts w:ascii="Arial" w:eastAsia="Times New Roman" w:hAnsi="Arial" w:cs="Arial"/>
                <w:color w:val="000000"/>
                <w:sz w:val="22"/>
                <w:szCs w:val="22"/>
                <w:lang w:eastAsia="pt-BR"/>
              </w:rPr>
              <w:t>estão residentes no exterior, sejam realizadas publicações nas mídias do CAU/SC reiterando que os profissionais solicitem a interrupção de registro ao mudarem-se para o exterior e não forem atuar como Arquitetos e Urbanistas.</w:t>
            </w:r>
          </w:p>
        </w:tc>
      </w:tr>
    </w:tbl>
    <w:p w:rsidR="00250967" w:rsidRDefault="00250967" w:rsidP="00250967">
      <w:pPr>
        <w:pStyle w:val="PargrafodaLista"/>
        <w:suppressLineNumbers/>
        <w:tabs>
          <w:tab w:val="left" w:pos="0"/>
        </w:tabs>
        <w:autoSpaceDE w:val="0"/>
        <w:autoSpaceDN w:val="0"/>
        <w:spacing w:after="160"/>
        <w:ind w:left="0"/>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F32FF" w:rsidRPr="00074F58" w:rsidTr="00E94B9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F32FF" w:rsidRPr="00074F58" w:rsidRDefault="00DF32FF" w:rsidP="00E94B9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DF32FF" w:rsidRPr="002B4755" w:rsidRDefault="00DF32FF" w:rsidP="00E94B9A">
            <w:pPr>
              <w:jc w:val="both"/>
              <w:rPr>
                <w:rFonts w:ascii="Arial" w:eastAsia="Times New Roman" w:hAnsi="Arial" w:cs="Arial"/>
                <w:b/>
                <w:bCs/>
                <w:color w:val="000000"/>
                <w:sz w:val="22"/>
                <w:szCs w:val="22"/>
                <w:lang w:eastAsia="pt-BR"/>
              </w:rPr>
            </w:pPr>
            <w:r w:rsidRPr="002B4755">
              <w:rPr>
                <w:rFonts w:ascii="Arial" w:eastAsia="Times New Roman" w:hAnsi="Arial" w:cs="Arial"/>
                <w:b/>
                <w:bCs/>
                <w:color w:val="000000"/>
                <w:sz w:val="22"/>
                <w:szCs w:val="22"/>
                <w:lang w:eastAsia="pt-BR"/>
              </w:rPr>
              <w:t xml:space="preserve">Seminário de São Paulo </w:t>
            </w:r>
          </w:p>
        </w:tc>
      </w:tr>
      <w:tr w:rsidR="00DF32FF"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F32FF" w:rsidRPr="00074F58" w:rsidRDefault="00DF32FF"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F32FF" w:rsidRPr="00074F58" w:rsidRDefault="00DF32FF" w:rsidP="00E94B9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F32FF"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F32FF" w:rsidRPr="00074F58" w:rsidRDefault="00DF32FF"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F32FF" w:rsidRPr="00FB76FC" w:rsidRDefault="00DF32FF" w:rsidP="00E94B9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F32FF"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F32FF" w:rsidRPr="00074F58" w:rsidRDefault="00DF32FF"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F32FF" w:rsidRPr="00250967" w:rsidRDefault="00AA7BBA" w:rsidP="00E94B9A">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Item não tratado</w:t>
            </w:r>
            <w:r>
              <w:rPr>
                <w:rFonts w:ascii="Arial" w:eastAsia="Times New Roman" w:hAnsi="Arial" w:cs="Arial"/>
                <w:color w:val="000000"/>
                <w:sz w:val="22"/>
                <w:szCs w:val="22"/>
                <w:lang w:eastAsia="pt-BR"/>
              </w:rPr>
              <w:t>.</w:t>
            </w:r>
          </w:p>
        </w:tc>
      </w:tr>
    </w:tbl>
    <w:p w:rsidR="00DF32FF" w:rsidRDefault="00DF32FF" w:rsidP="00250967">
      <w:pPr>
        <w:pStyle w:val="PargrafodaLista"/>
        <w:suppressLineNumbers/>
        <w:tabs>
          <w:tab w:val="left" w:pos="0"/>
        </w:tabs>
        <w:autoSpaceDE w:val="0"/>
        <w:autoSpaceDN w:val="0"/>
        <w:spacing w:after="160"/>
        <w:ind w:left="0"/>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F32FF" w:rsidRPr="00074F58" w:rsidTr="00E94B9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F32FF" w:rsidRPr="00074F58" w:rsidRDefault="00DF32FF" w:rsidP="00E94B9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DF32FF" w:rsidRPr="001600D6" w:rsidRDefault="00DF32FF" w:rsidP="00E94B9A">
            <w:pPr>
              <w:jc w:val="both"/>
              <w:rPr>
                <w:rFonts w:ascii="Arial" w:eastAsia="Times New Roman" w:hAnsi="Arial" w:cs="Arial"/>
                <w:b/>
                <w:bCs/>
                <w:color w:val="000000"/>
                <w:sz w:val="22"/>
                <w:szCs w:val="22"/>
                <w:lang w:eastAsia="pt-BR"/>
              </w:rPr>
            </w:pPr>
            <w:r w:rsidRPr="002B4755">
              <w:rPr>
                <w:rFonts w:ascii="Arial" w:eastAsia="Times New Roman" w:hAnsi="Arial" w:cs="Arial"/>
                <w:b/>
                <w:bCs/>
                <w:color w:val="000000"/>
                <w:sz w:val="22"/>
                <w:szCs w:val="22"/>
                <w:lang w:eastAsia="pt-BR"/>
              </w:rPr>
              <w:t>Lei KISS</w:t>
            </w:r>
          </w:p>
        </w:tc>
      </w:tr>
      <w:tr w:rsidR="00DF32FF"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F32FF" w:rsidRPr="00074F58" w:rsidRDefault="00DF32FF" w:rsidP="00E94B9A">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F32FF" w:rsidRPr="00074F58" w:rsidRDefault="00DF32FF" w:rsidP="00E94B9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F32FF"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F32FF" w:rsidRPr="00074F58" w:rsidRDefault="00DF32FF"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DF32FF" w:rsidRPr="00FB76FC" w:rsidRDefault="00DF32FF" w:rsidP="00E94B9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DF32FF" w:rsidRPr="00074F58" w:rsidTr="00E94B9A">
        <w:trPr>
          <w:trHeight w:val="300"/>
        </w:trPr>
        <w:tc>
          <w:tcPr>
            <w:tcW w:w="1974" w:type="dxa"/>
            <w:tcBorders>
              <w:top w:val="nil"/>
              <w:left w:val="nil"/>
              <w:bottom w:val="single" w:sz="4" w:space="0" w:color="auto"/>
              <w:right w:val="nil"/>
            </w:tcBorders>
            <w:shd w:val="clear" w:color="000000" w:fill="F2F2F2"/>
            <w:noWrap/>
            <w:vAlign w:val="center"/>
            <w:hideMark/>
          </w:tcPr>
          <w:p w:rsidR="00DF32FF" w:rsidRPr="00074F58" w:rsidRDefault="00DF32FF" w:rsidP="00E94B9A">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F32FF" w:rsidRPr="00250967" w:rsidRDefault="00AA7BBA" w:rsidP="00E94B9A">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Item não tratado a ser pautado em próxima reunião</w:t>
            </w:r>
          </w:p>
        </w:tc>
      </w:tr>
    </w:tbl>
    <w:p w:rsidR="00A85A75" w:rsidRDefault="00A85A75" w:rsidP="00CB69FC">
      <w:pPr>
        <w:pStyle w:val="PargrafodaLista"/>
        <w:suppressLineNumbers/>
        <w:tabs>
          <w:tab w:val="left" w:pos="0"/>
        </w:tabs>
        <w:autoSpaceDE w:val="0"/>
        <w:autoSpaceDN w:val="0"/>
        <w:spacing w:after="160"/>
        <w:ind w:left="0"/>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13A33" w:rsidRPr="00074F58" w:rsidTr="000F65D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13A33" w:rsidRPr="00074F58" w:rsidRDefault="00013A33" w:rsidP="000F65D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013A33" w:rsidRPr="002B4755" w:rsidRDefault="00013A33" w:rsidP="000F65D7">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Prestação de assessoria jurídica aos Arquitetos e Urbanistas</w:t>
            </w:r>
          </w:p>
        </w:tc>
      </w:tr>
      <w:tr w:rsidR="00013A33" w:rsidRPr="00074F58" w:rsidTr="000F65D7">
        <w:trPr>
          <w:trHeight w:val="300"/>
        </w:trPr>
        <w:tc>
          <w:tcPr>
            <w:tcW w:w="1974" w:type="dxa"/>
            <w:tcBorders>
              <w:top w:val="nil"/>
              <w:left w:val="nil"/>
              <w:bottom w:val="single" w:sz="4" w:space="0" w:color="auto"/>
              <w:right w:val="nil"/>
            </w:tcBorders>
            <w:shd w:val="clear" w:color="000000" w:fill="F2F2F2"/>
            <w:noWrap/>
            <w:vAlign w:val="center"/>
            <w:hideMark/>
          </w:tcPr>
          <w:p w:rsidR="00013A33" w:rsidRPr="00074F58" w:rsidRDefault="00013A33" w:rsidP="000F65D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13A33" w:rsidRPr="00074F58" w:rsidRDefault="00013A33" w:rsidP="000F65D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13A33" w:rsidRPr="00074F58" w:rsidTr="000F65D7">
        <w:trPr>
          <w:trHeight w:val="300"/>
        </w:trPr>
        <w:tc>
          <w:tcPr>
            <w:tcW w:w="1974" w:type="dxa"/>
            <w:tcBorders>
              <w:top w:val="nil"/>
              <w:left w:val="nil"/>
              <w:bottom w:val="single" w:sz="4" w:space="0" w:color="auto"/>
              <w:right w:val="nil"/>
            </w:tcBorders>
            <w:shd w:val="clear" w:color="000000" w:fill="F2F2F2"/>
            <w:noWrap/>
            <w:vAlign w:val="center"/>
            <w:hideMark/>
          </w:tcPr>
          <w:p w:rsidR="00013A33" w:rsidRPr="00074F58" w:rsidRDefault="00013A33" w:rsidP="000F65D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13A33" w:rsidRPr="00FB76FC" w:rsidRDefault="00013A33" w:rsidP="000F65D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13A33" w:rsidRPr="00074F58" w:rsidTr="000F65D7">
        <w:trPr>
          <w:trHeight w:val="300"/>
        </w:trPr>
        <w:tc>
          <w:tcPr>
            <w:tcW w:w="1974" w:type="dxa"/>
            <w:tcBorders>
              <w:top w:val="nil"/>
              <w:left w:val="nil"/>
              <w:bottom w:val="single" w:sz="4" w:space="0" w:color="auto"/>
              <w:right w:val="nil"/>
            </w:tcBorders>
            <w:shd w:val="clear" w:color="000000" w:fill="F2F2F2"/>
            <w:noWrap/>
            <w:vAlign w:val="center"/>
            <w:hideMark/>
          </w:tcPr>
          <w:p w:rsidR="00013A33" w:rsidRPr="00074F58" w:rsidRDefault="00013A33" w:rsidP="000F65D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13A33" w:rsidRPr="00250967" w:rsidRDefault="00013A33" w:rsidP="000F65D7">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Item não tratado a ser pautado em próxima reunião</w:t>
            </w:r>
          </w:p>
        </w:tc>
      </w:tr>
    </w:tbl>
    <w:p w:rsidR="00F67D0D" w:rsidRDefault="00F67D0D" w:rsidP="00CB69FC">
      <w:pPr>
        <w:pStyle w:val="PargrafodaLista"/>
        <w:suppressLineNumbers/>
        <w:tabs>
          <w:tab w:val="left" w:pos="0"/>
        </w:tabs>
        <w:autoSpaceDE w:val="0"/>
        <w:autoSpaceDN w:val="0"/>
        <w:spacing w:after="160"/>
        <w:ind w:left="0"/>
        <w:rPr>
          <w:rFonts w:ascii="Arial" w:hAnsi="Arial" w:cs="Arial"/>
          <w:b/>
          <w:sz w:val="18"/>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13A33" w:rsidRPr="00074F58" w:rsidTr="000F65D7">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13A33" w:rsidRPr="00074F58" w:rsidRDefault="002F43C4" w:rsidP="000F65D7">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013A33" w:rsidRPr="002B4755" w:rsidRDefault="00013A33" w:rsidP="000F65D7">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 xml:space="preserve">Questionamento atribuição: Projeto arquitetônico de frigorifico </w:t>
            </w:r>
          </w:p>
        </w:tc>
      </w:tr>
      <w:tr w:rsidR="00013A33" w:rsidRPr="00074F58" w:rsidTr="000F65D7">
        <w:trPr>
          <w:trHeight w:val="300"/>
        </w:trPr>
        <w:tc>
          <w:tcPr>
            <w:tcW w:w="1974" w:type="dxa"/>
            <w:tcBorders>
              <w:top w:val="nil"/>
              <w:left w:val="nil"/>
              <w:bottom w:val="single" w:sz="4" w:space="0" w:color="auto"/>
              <w:right w:val="nil"/>
            </w:tcBorders>
            <w:shd w:val="clear" w:color="000000" w:fill="F2F2F2"/>
            <w:noWrap/>
            <w:vAlign w:val="center"/>
            <w:hideMark/>
          </w:tcPr>
          <w:p w:rsidR="00013A33" w:rsidRPr="00074F58" w:rsidRDefault="00013A33" w:rsidP="000F65D7">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13A33" w:rsidRPr="00074F58" w:rsidRDefault="00013A33" w:rsidP="000F65D7">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13A33" w:rsidRPr="00074F58" w:rsidTr="000F65D7">
        <w:trPr>
          <w:trHeight w:val="300"/>
        </w:trPr>
        <w:tc>
          <w:tcPr>
            <w:tcW w:w="1974" w:type="dxa"/>
            <w:tcBorders>
              <w:top w:val="nil"/>
              <w:left w:val="nil"/>
              <w:bottom w:val="single" w:sz="4" w:space="0" w:color="auto"/>
              <w:right w:val="nil"/>
            </w:tcBorders>
            <w:shd w:val="clear" w:color="000000" w:fill="F2F2F2"/>
            <w:noWrap/>
            <w:vAlign w:val="center"/>
            <w:hideMark/>
          </w:tcPr>
          <w:p w:rsidR="00013A33" w:rsidRPr="00074F58" w:rsidRDefault="00013A33" w:rsidP="000F65D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13A33" w:rsidRPr="00FB76FC" w:rsidRDefault="00013A33" w:rsidP="000F65D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013A33" w:rsidRPr="00074F58" w:rsidTr="000F65D7">
        <w:trPr>
          <w:trHeight w:val="300"/>
        </w:trPr>
        <w:tc>
          <w:tcPr>
            <w:tcW w:w="1974" w:type="dxa"/>
            <w:tcBorders>
              <w:top w:val="nil"/>
              <w:left w:val="nil"/>
              <w:bottom w:val="single" w:sz="4" w:space="0" w:color="auto"/>
              <w:right w:val="nil"/>
            </w:tcBorders>
            <w:shd w:val="clear" w:color="000000" w:fill="F2F2F2"/>
            <w:noWrap/>
            <w:vAlign w:val="center"/>
            <w:hideMark/>
          </w:tcPr>
          <w:p w:rsidR="00013A33" w:rsidRPr="00074F58" w:rsidRDefault="00013A33" w:rsidP="000F65D7">
            <w:pPr>
              <w:jc w:val="both"/>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13A33" w:rsidRPr="00250967" w:rsidRDefault="00013A33" w:rsidP="000F65D7">
            <w:pPr>
              <w:jc w:val="both"/>
              <w:rPr>
                <w:rFonts w:ascii="Arial" w:eastAsia="Times New Roman" w:hAnsi="Arial" w:cs="Arial"/>
                <w:color w:val="000000"/>
                <w:sz w:val="22"/>
                <w:szCs w:val="22"/>
                <w:lang w:eastAsia="pt-BR"/>
              </w:rPr>
            </w:pPr>
            <w:r w:rsidRPr="002B4755">
              <w:rPr>
                <w:rFonts w:ascii="Arial" w:eastAsia="Times New Roman" w:hAnsi="Arial" w:cs="Arial"/>
                <w:color w:val="000000"/>
                <w:sz w:val="22"/>
                <w:szCs w:val="22"/>
                <w:lang w:eastAsia="pt-BR"/>
              </w:rPr>
              <w:t>Item não tratado a ser pautado em próxima reunião</w:t>
            </w:r>
          </w:p>
        </w:tc>
      </w:tr>
    </w:tbl>
    <w:p w:rsidR="00F67D0D" w:rsidRDefault="00F67D0D" w:rsidP="00CB69FC">
      <w:pPr>
        <w:pStyle w:val="PargrafodaLista"/>
        <w:suppressLineNumbers/>
        <w:tabs>
          <w:tab w:val="left" w:pos="0"/>
        </w:tabs>
        <w:autoSpaceDE w:val="0"/>
        <w:autoSpaceDN w:val="0"/>
        <w:spacing w:after="160"/>
        <w:ind w:left="0"/>
        <w:rPr>
          <w:rFonts w:ascii="Arial" w:hAnsi="Arial" w:cs="Arial"/>
          <w:b/>
          <w:sz w:val="18"/>
          <w:szCs w:val="22"/>
        </w:rPr>
      </w:pPr>
    </w:p>
    <w:p w:rsidR="00F67D0D" w:rsidRDefault="00F67D0D" w:rsidP="00CB69FC">
      <w:pPr>
        <w:pStyle w:val="PargrafodaLista"/>
        <w:suppressLineNumbers/>
        <w:tabs>
          <w:tab w:val="left" w:pos="0"/>
        </w:tabs>
        <w:autoSpaceDE w:val="0"/>
        <w:autoSpaceDN w:val="0"/>
        <w:spacing w:after="160"/>
        <w:ind w:left="0"/>
        <w:rPr>
          <w:rFonts w:ascii="Arial" w:hAnsi="Arial" w:cs="Arial"/>
          <w:b/>
          <w:sz w:val="18"/>
          <w:szCs w:val="22"/>
        </w:rPr>
      </w:pPr>
    </w:p>
    <w:p w:rsidR="00DE66C2" w:rsidRDefault="00DE66C2" w:rsidP="00CB69FC">
      <w:pPr>
        <w:pStyle w:val="PargrafodaLista"/>
        <w:suppressLineNumbers/>
        <w:tabs>
          <w:tab w:val="left" w:pos="0"/>
        </w:tabs>
        <w:autoSpaceDE w:val="0"/>
        <w:autoSpaceDN w:val="0"/>
        <w:spacing w:after="160"/>
        <w:ind w:left="0"/>
        <w:rPr>
          <w:rFonts w:ascii="Arial" w:hAnsi="Arial" w:cs="Arial"/>
          <w:b/>
          <w:sz w:val="18"/>
          <w:szCs w:val="22"/>
        </w:rPr>
      </w:pPr>
    </w:p>
    <w:p w:rsidR="00DE66C2" w:rsidRDefault="00DE66C2" w:rsidP="00CB69FC">
      <w:pPr>
        <w:pStyle w:val="PargrafodaLista"/>
        <w:suppressLineNumbers/>
        <w:tabs>
          <w:tab w:val="left" w:pos="0"/>
        </w:tabs>
        <w:autoSpaceDE w:val="0"/>
        <w:autoSpaceDN w:val="0"/>
        <w:spacing w:after="160"/>
        <w:ind w:left="0"/>
        <w:rPr>
          <w:rFonts w:ascii="Arial" w:hAnsi="Arial" w:cs="Arial"/>
          <w:b/>
          <w:sz w:val="18"/>
          <w:szCs w:val="22"/>
        </w:rPr>
      </w:pPr>
    </w:p>
    <w:p w:rsidR="00DE66C2" w:rsidRDefault="00DE66C2" w:rsidP="002F43C4">
      <w:pPr>
        <w:pStyle w:val="PargrafodaLista"/>
        <w:suppressLineNumbers/>
        <w:tabs>
          <w:tab w:val="left" w:pos="0"/>
        </w:tabs>
        <w:autoSpaceDE w:val="0"/>
        <w:autoSpaceDN w:val="0"/>
        <w:spacing w:after="160"/>
        <w:ind w:left="0"/>
        <w:jc w:val="center"/>
        <w:rPr>
          <w:rFonts w:ascii="Arial" w:hAnsi="Arial" w:cs="Arial"/>
          <w:b/>
          <w:sz w:val="18"/>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A85A75" w:rsidRPr="007B15A0" w:rsidTr="00677A80">
        <w:trPr>
          <w:trHeight w:val="600"/>
          <w:jc w:val="center"/>
        </w:trPr>
        <w:tc>
          <w:tcPr>
            <w:tcW w:w="3544" w:type="dxa"/>
            <w:shd w:val="clear" w:color="auto" w:fill="auto"/>
            <w:hideMark/>
          </w:tcPr>
          <w:p w:rsidR="00DB7991" w:rsidRPr="00147E6B" w:rsidRDefault="001F0884" w:rsidP="002F43C4">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CAROLINA </w:t>
            </w:r>
            <w:r w:rsidR="002F43C4">
              <w:rPr>
                <w:rFonts w:ascii="Arial" w:eastAsia="Times New Roman" w:hAnsi="Arial" w:cs="Arial"/>
                <w:b/>
                <w:bCs/>
                <w:color w:val="000000"/>
                <w:sz w:val="22"/>
                <w:szCs w:val="22"/>
                <w:lang w:eastAsia="pt-BR"/>
              </w:rPr>
              <w:t>P.</w:t>
            </w:r>
            <w:r>
              <w:rPr>
                <w:rFonts w:ascii="Arial" w:eastAsia="Times New Roman" w:hAnsi="Arial" w:cs="Arial"/>
                <w:b/>
                <w:bCs/>
                <w:color w:val="000000"/>
                <w:sz w:val="22"/>
                <w:szCs w:val="22"/>
                <w:lang w:eastAsia="pt-BR"/>
              </w:rPr>
              <w:t xml:space="preserve"> HAGEMANN</w:t>
            </w:r>
          </w:p>
          <w:p w:rsidR="00A85A75" w:rsidRPr="007B15A0" w:rsidRDefault="00CB69FC" w:rsidP="002F43C4">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r w:rsidR="00312ED6">
              <w:rPr>
                <w:rFonts w:ascii="Arial" w:eastAsia="Times New Roman" w:hAnsi="Arial" w:cs="Arial"/>
                <w:color w:val="000000"/>
                <w:sz w:val="22"/>
                <w:szCs w:val="22"/>
                <w:lang w:eastAsia="pt-BR"/>
              </w:rPr>
              <w:t xml:space="preserve"> da CEP</w:t>
            </w:r>
          </w:p>
        </w:tc>
        <w:tc>
          <w:tcPr>
            <w:tcW w:w="960" w:type="dxa"/>
            <w:shd w:val="clear" w:color="auto" w:fill="auto"/>
            <w:noWrap/>
            <w:hideMark/>
          </w:tcPr>
          <w:p w:rsidR="00A85A75" w:rsidRPr="007B15A0" w:rsidRDefault="00A85A75" w:rsidP="002F43C4">
            <w:pPr>
              <w:jc w:val="center"/>
              <w:rPr>
                <w:rFonts w:ascii="Arial" w:eastAsia="Times New Roman" w:hAnsi="Arial" w:cs="Arial"/>
                <w:color w:val="000000"/>
                <w:sz w:val="22"/>
                <w:szCs w:val="22"/>
                <w:lang w:eastAsia="pt-BR"/>
              </w:rPr>
            </w:pPr>
          </w:p>
        </w:tc>
        <w:tc>
          <w:tcPr>
            <w:tcW w:w="4001" w:type="dxa"/>
            <w:shd w:val="clear" w:color="auto" w:fill="auto"/>
            <w:hideMark/>
          </w:tcPr>
          <w:p w:rsidR="00A85A75" w:rsidRPr="007B15A0" w:rsidRDefault="00A85A75" w:rsidP="002F43C4">
            <w:pPr>
              <w:jc w:val="center"/>
              <w:rPr>
                <w:rFonts w:ascii="Arial" w:eastAsia="Times New Roman" w:hAnsi="Arial" w:cs="Arial"/>
                <w:color w:val="000000"/>
                <w:sz w:val="22"/>
                <w:szCs w:val="22"/>
                <w:lang w:eastAsia="pt-BR"/>
              </w:rPr>
            </w:pPr>
            <w:r w:rsidRPr="007218AA">
              <w:rPr>
                <w:rFonts w:ascii="Arial" w:eastAsia="Times New Roman" w:hAnsi="Arial" w:cs="Arial"/>
                <w:b/>
                <w:bCs/>
                <w:color w:val="000000"/>
                <w:sz w:val="22"/>
                <w:szCs w:val="22"/>
                <w:lang w:eastAsia="pt-BR"/>
              </w:rPr>
              <w:t>LUIZ FERNANDO MOTTA ZANONI</w:t>
            </w:r>
            <w:r w:rsidRPr="00147E6B">
              <w:rPr>
                <w:rFonts w:ascii="Arial" w:eastAsia="Times New Roman" w:hAnsi="Arial" w:cs="Arial"/>
                <w:color w:val="000000"/>
                <w:sz w:val="22"/>
                <w:szCs w:val="22"/>
                <w:highlight w:val="yellow"/>
                <w:lang w:eastAsia="pt-BR"/>
              </w:rPr>
              <w:t xml:space="preserve"> </w:t>
            </w:r>
            <w:r>
              <w:rPr>
                <w:rFonts w:ascii="Arial" w:eastAsia="Times New Roman" w:hAnsi="Arial" w:cs="Arial"/>
                <w:color w:val="000000"/>
                <w:sz w:val="22"/>
                <w:szCs w:val="22"/>
                <w:lang w:eastAsia="pt-BR"/>
              </w:rPr>
              <w:t>Coordenador Adjunto</w:t>
            </w:r>
            <w:r w:rsidR="00312ED6">
              <w:rPr>
                <w:rFonts w:ascii="Arial" w:eastAsia="Times New Roman" w:hAnsi="Arial" w:cs="Arial"/>
                <w:color w:val="000000"/>
                <w:sz w:val="22"/>
                <w:szCs w:val="22"/>
                <w:lang w:eastAsia="pt-BR"/>
              </w:rPr>
              <w:t xml:space="preserve"> da CEP</w:t>
            </w:r>
          </w:p>
        </w:tc>
      </w:tr>
    </w:tbl>
    <w:p w:rsidR="00A85A75" w:rsidRPr="00E01C56" w:rsidRDefault="00A85A75" w:rsidP="00A85A75">
      <w:pPr>
        <w:pStyle w:val="PargrafodaLista"/>
        <w:suppressLineNumbers/>
        <w:tabs>
          <w:tab w:val="left" w:pos="0"/>
        </w:tabs>
        <w:autoSpaceDE w:val="0"/>
        <w:autoSpaceDN w:val="0"/>
        <w:spacing w:after="160"/>
        <w:ind w:left="0"/>
        <w:jc w:val="center"/>
        <w:rPr>
          <w:rFonts w:ascii="Arial" w:hAnsi="Arial" w:cs="Arial"/>
          <w:b/>
          <w:sz w:val="18"/>
          <w:szCs w:val="22"/>
        </w:rPr>
      </w:pPr>
    </w:p>
    <w:p w:rsidR="00A85A75" w:rsidRDefault="00A85A75" w:rsidP="00A85A75">
      <w:pPr>
        <w:pStyle w:val="PargrafodaLista"/>
        <w:suppressLineNumbers/>
        <w:tabs>
          <w:tab w:val="left" w:pos="0"/>
        </w:tabs>
        <w:autoSpaceDE w:val="0"/>
        <w:autoSpaceDN w:val="0"/>
        <w:spacing w:after="160"/>
        <w:ind w:left="0"/>
        <w:jc w:val="center"/>
        <w:rPr>
          <w:rFonts w:ascii="Arial" w:hAnsi="Arial" w:cs="Arial"/>
          <w:b/>
          <w:sz w:val="22"/>
          <w:szCs w:val="22"/>
        </w:rPr>
      </w:pPr>
    </w:p>
    <w:tbl>
      <w:tblPr>
        <w:tblW w:w="8368" w:type="dxa"/>
        <w:jc w:val="center"/>
        <w:tblCellMar>
          <w:left w:w="70" w:type="dxa"/>
          <w:right w:w="70" w:type="dxa"/>
        </w:tblCellMar>
        <w:tblLook w:val="04A0" w:firstRow="1" w:lastRow="0" w:firstColumn="1" w:lastColumn="0" w:noHBand="0" w:noVBand="1"/>
      </w:tblPr>
      <w:tblGrid>
        <w:gridCol w:w="3487"/>
        <w:gridCol w:w="944"/>
        <w:gridCol w:w="3937"/>
      </w:tblGrid>
      <w:tr w:rsidR="00A85A75" w:rsidRPr="007B15A0" w:rsidTr="00272909">
        <w:trPr>
          <w:trHeight w:val="532"/>
          <w:jc w:val="center"/>
        </w:trPr>
        <w:tc>
          <w:tcPr>
            <w:tcW w:w="3487" w:type="dxa"/>
            <w:tcBorders>
              <w:top w:val="nil"/>
              <w:left w:val="nil"/>
              <w:bottom w:val="nil"/>
              <w:right w:val="nil"/>
            </w:tcBorders>
            <w:shd w:val="clear" w:color="auto" w:fill="auto"/>
            <w:hideMark/>
          </w:tcPr>
          <w:p w:rsidR="00A85A75" w:rsidRPr="007B15A0" w:rsidRDefault="000771BB" w:rsidP="00913A3D">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LUIZA MECABÔ</w:t>
            </w:r>
            <w:r w:rsidRPr="00147E6B">
              <w:rPr>
                <w:rFonts w:ascii="Arial" w:eastAsia="Times New Roman" w:hAnsi="Arial" w:cs="Arial"/>
                <w:b/>
                <w:bCs/>
                <w:color w:val="000000"/>
                <w:sz w:val="22"/>
                <w:szCs w:val="22"/>
                <w:lang w:eastAsia="pt-BR"/>
              </w:rPr>
              <w:br/>
            </w:r>
            <w:r w:rsidR="00913A3D">
              <w:rPr>
                <w:rFonts w:ascii="Arial" w:eastAsia="Times New Roman" w:hAnsi="Arial" w:cs="Arial"/>
                <w:bCs/>
                <w:color w:val="000000"/>
                <w:sz w:val="22"/>
                <w:szCs w:val="22"/>
                <w:lang w:eastAsia="pt-BR"/>
              </w:rPr>
              <w:t>Secretária</w:t>
            </w:r>
            <w:r w:rsidR="00312ED6">
              <w:rPr>
                <w:rFonts w:ascii="Arial" w:eastAsia="Times New Roman" w:hAnsi="Arial" w:cs="Arial"/>
                <w:bCs/>
                <w:color w:val="000000"/>
                <w:sz w:val="22"/>
                <w:szCs w:val="22"/>
                <w:lang w:eastAsia="pt-BR"/>
              </w:rPr>
              <w:t xml:space="preserve"> da CEP</w:t>
            </w:r>
          </w:p>
        </w:tc>
        <w:tc>
          <w:tcPr>
            <w:tcW w:w="944" w:type="dxa"/>
            <w:tcBorders>
              <w:top w:val="nil"/>
              <w:left w:val="nil"/>
              <w:bottom w:val="nil"/>
              <w:right w:val="nil"/>
            </w:tcBorders>
            <w:shd w:val="clear" w:color="auto" w:fill="auto"/>
            <w:noWrap/>
            <w:hideMark/>
          </w:tcPr>
          <w:p w:rsidR="00A85A75" w:rsidRPr="007B15A0" w:rsidRDefault="00A85A75" w:rsidP="004C1D8A">
            <w:pPr>
              <w:jc w:val="center"/>
              <w:rPr>
                <w:rFonts w:ascii="Arial" w:eastAsia="Times New Roman" w:hAnsi="Arial" w:cs="Arial"/>
                <w:color w:val="000000"/>
                <w:sz w:val="22"/>
                <w:szCs w:val="22"/>
                <w:lang w:eastAsia="pt-BR"/>
              </w:rPr>
            </w:pPr>
          </w:p>
        </w:tc>
        <w:tc>
          <w:tcPr>
            <w:tcW w:w="3937" w:type="dxa"/>
            <w:tcBorders>
              <w:top w:val="nil"/>
              <w:left w:val="nil"/>
              <w:bottom w:val="nil"/>
              <w:right w:val="nil"/>
            </w:tcBorders>
            <w:shd w:val="clear" w:color="auto" w:fill="auto"/>
            <w:hideMark/>
          </w:tcPr>
          <w:p w:rsidR="00913A3D" w:rsidRDefault="00913A3D" w:rsidP="004C1D8A">
            <w:pPr>
              <w:jc w:val="center"/>
              <w:rPr>
                <w:rFonts w:ascii="Arial" w:eastAsia="Times New Roman" w:hAnsi="Arial" w:cs="Arial"/>
                <w:color w:val="000000"/>
                <w:sz w:val="22"/>
                <w:szCs w:val="22"/>
                <w:lang w:eastAsia="pt-BR"/>
              </w:rPr>
            </w:pPr>
            <w:r>
              <w:rPr>
                <w:rFonts w:ascii="Arial" w:hAnsi="Arial" w:cs="Arial"/>
                <w:b/>
                <w:lang w:eastAsia="pt-BR"/>
              </w:rPr>
              <w:t>MATEUS SZOMOROVSZKY</w:t>
            </w:r>
            <w:r w:rsidRPr="00147E6B">
              <w:rPr>
                <w:rFonts w:ascii="Arial" w:eastAsia="Times New Roman" w:hAnsi="Arial" w:cs="Arial"/>
                <w:color w:val="000000"/>
                <w:sz w:val="22"/>
                <w:szCs w:val="22"/>
                <w:lang w:eastAsia="pt-BR"/>
              </w:rPr>
              <w:t xml:space="preserve"> </w:t>
            </w:r>
          </w:p>
          <w:p w:rsidR="00A85A75" w:rsidRDefault="00A85A75" w:rsidP="004C1D8A">
            <w:pPr>
              <w:jc w:val="center"/>
              <w:rPr>
                <w:rFonts w:ascii="Arial" w:eastAsia="Times New Roman" w:hAnsi="Arial" w:cs="Arial"/>
                <w:color w:val="000000"/>
                <w:sz w:val="22"/>
                <w:szCs w:val="22"/>
                <w:lang w:eastAsia="pt-BR"/>
              </w:rPr>
            </w:pPr>
            <w:r w:rsidRPr="00147E6B">
              <w:rPr>
                <w:rFonts w:ascii="Arial" w:eastAsia="Times New Roman" w:hAnsi="Arial" w:cs="Arial"/>
                <w:color w:val="000000"/>
                <w:sz w:val="22"/>
                <w:szCs w:val="22"/>
                <w:lang w:eastAsia="pt-BR"/>
              </w:rPr>
              <w:t>Membro</w:t>
            </w:r>
            <w:r w:rsidR="00312ED6">
              <w:rPr>
                <w:rFonts w:ascii="Arial" w:eastAsia="Times New Roman" w:hAnsi="Arial" w:cs="Arial"/>
                <w:color w:val="000000"/>
                <w:sz w:val="22"/>
                <w:szCs w:val="22"/>
                <w:lang w:eastAsia="pt-BR"/>
              </w:rPr>
              <w:t xml:space="preserve"> da CEP</w:t>
            </w:r>
          </w:p>
          <w:p w:rsidR="00A85A75" w:rsidRPr="00E01C56" w:rsidRDefault="00A85A75" w:rsidP="004C1D8A">
            <w:pPr>
              <w:jc w:val="center"/>
              <w:rPr>
                <w:rFonts w:ascii="Arial" w:eastAsia="Times New Roman" w:hAnsi="Arial" w:cs="Arial"/>
                <w:color w:val="000000"/>
                <w:sz w:val="18"/>
                <w:szCs w:val="22"/>
                <w:lang w:eastAsia="pt-BR"/>
              </w:rPr>
            </w:pPr>
          </w:p>
          <w:p w:rsidR="00A85A75" w:rsidRPr="00E01C56" w:rsidRDefault="00A85A75" w:rsidP="004C1D8A">
            <w:pPr>
              <w:jc w:val="center"/>
              <w:rPr>
                <w:rFonts w:ascii="Arial" w:eastAsia="Times New Roman" w:hAnsi="Arial" w:cs="Arial"/>
                <w:color w:val="000000"/>
                <w:sz w:val="18"/>
                <w:szCs w:val="22"/>
                <w:lang w:eastAsia="pt-BR"/>
              </w:rPr>
            </w:pPr>
          </w:p>
          <w:p w:rsidR="00A85A75" w:rsidRPr="00147E6B" w:rsidRDefault="00A85A75" w:rsidP="004C1D8A">
            <w:pPr>
              <w:jc w:val="center"/>
              <w:rPr>
                <w:rFonts w:ascii="Arial" w:eastAsia="Times New Roman" w:hAnsi="Arial" w:cs="Arial"/>
                <w:color w:val="000000"/>
                <w:sz w:val="22"/>
                <w:szCs w:val="22"/>
                <w:highlight w:val="yellow"/>
                <w:lang w:eastAsia="pt-BR"/>
              </w:rPr>
            </w:pPr>
          </w:p>
        </w:tc>
      </w:tr>
      <w:tr w:rsidR="00A85A75" w:rsidRPr="007B15A0" w:rsidTr="00272909">
        <w:trPr>
          <w:trHeight w:val="532"/>
          <w:jc w:val="center"/>
        </w:trPr>
        <w:tc>
          <w:tcPr>
            <w:tcW w:w="3487" w:type="dxa"/>
            <w:tcBorders>
              <w:top w:val="nil"/>
              <w:left w:val="nil"/>
              <w:bottom w:val="nil"/>
              <w:right w:val="nil"/>
            </w:tcBorders>
            <w:shd w:val="clear" w:color="auto" w:fill="auto"/>
            <w:hideMark/>
          </w:tcPr>
          <w:p w:rsidR="00A85A75" w:rsidRPr="00147E6B" w:rsidRDefault="000771BB" w:rsidP="004C1D8A">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CARMEN EUGENIA A. PATRÓN</w:t>
            </w:r>
            <w:r w:rsidRPr="00147E6B">
              <w:rPr>
                <w:rFonts w:ascii="Arial" w:eastAsia="Times New Roman" w:hAnsi="Arial" w:cs="Arial"/>
                <w:b/>
                <w:bCs/>
                <w:color w:val="000000"/>
                <w:sz w:val="22"/>
                <w:szCs w:val="22"/>
                <w:lang w:eastAsia="pt-BR"/>
              </w:rPr>
              <w:br/>
            </w:r>
            <w:r w:rsidRPr="00FF263D">
              <w:rPr>
                <w:rFonts w:ascii="Arial" w:eastAsia="Times New Roman" w:hAnsi="Arial" w:cs="Arial"/>
                <w:bCs/>
                <w:color w:val="000000"/>
                <w:sz w:val="22"/>
                <w:szCs w:val="22"/>
                <w:lang w:eastAsia="pt-BR"/>
              </w:rPr>
              <w:t>Assessora</w:t>
            </w:r>
            <w:r w:rsidR="00312ED6">
              <w:rPr>
                <w:rFonts w:ascii="Arial" w:eastAsia="Times New Roman" w:hAnsi="Arial" w:cs="Arial"/>
                <w:bCs/>
                <w:color w:val="000000"/>
                <w:sz w:val="22"/>
                <w:szCs w:val="22"/>
                <w:lang w:eastAsia="pt-BR"/>
              </w:rPr>
              <w:t xml:space="preserve"> da CEP</w:t>
            </w:r>
          </w:p>
        </w:tc>
        <w:tc>
          <w:tcPr>
            <w:tcW w:w="944" w:type="dxa"/>
            <w:tcBorders>
              <w:top w:val="nil"/>
              <w:left w:val="nil"/>
              <w:bottom w:val="nil"/>
              <w:right w:val="nil"/>
            </w:tcBorders>
            <w:shd w:val="clear" w:color="auto" w:fill="auto"/>
            <w:noWrap/>
            <w:hideMark/>
          </w:tcPr>
          <w:p w:rsidR="00A85A75" w:rsidRPr="007B15A0" w:rsidRDefault="00A85A75" w:rsidP="004C1D8A">
            <w:pPr>
              <w:jc w:val="center"/>
              <w:rPr>
                <w:rFonts w:ascii="Arial" w:eastAsia="Times New Roman" w:hAnsi="Arial" w:cs="Arial"/>
                <w:color w:val="000000"/>
                <w:sz w:val="22"/>
                <w:szCs w:val="22"/>
                <w:lang w:eastAsia="pt-BR"/>
              </w:rPr>
            </w:pPr>
          </w:p>
        </w:tc>
        <w:tc>
          <w:tcPr>
            <w:tcW w:w="3937" w:type="dxa"/>
            <w:tcBorders>
              <w:top w:val="nil"/>
              <w:left w:val="nil"/>
              <w:bottom w:val="nil"/>
              <w:right w:val="nil"/>
            </w:tcBorders>
            <w:shd w:val="clear" w:color="auto" w:fill="auto"/>
            <w:hideMark/>
          </w:tcPr>
          <w:p w:rsidR="00913A3D" w:rsidRDefault="00913A3D" w:rsidP="00913A3D">
            <w:pPr>
              <w:jc w:val="center"/>
              <w:rPr>
                <w:rFonts w:ascii="Arial" w:eastAsia="Times New Roman" w:hAnsi="Arial" w:cs="Arial"/>
                <w:color w:val="000000"/>
                <w:sz w:val="22"/>
                <w:szCs w:val="22"/>
                <w:lang w:eastAsia="pt-BR"/>
              </w:rPr>
            </w:pPr>
            <w:r w:rsidRPr="00896524">
              <w:rPr>
                <w:rFonts w:ascii="Arial" w:hAnsi="Arial" w:cs="Arial"/>
                <w:b/>
                <w:lang w:eastAsia="pt-BR"/>
              </w:rPr>
              <w:t>FABIO VIEIRA DA SILVA</w:t>
            </w:r>
            <w:r w:rsidRPr="00147E6B">
              <w:rPr>
                <w:rFonts w:ascii="Arial" w:eastAsia="Times New Roman" w:hAnsi="Arial" w:cs="Arial"/>
                <w:color w:val="000000"/>
                <w:sz w:val="22"/>
                <w:szCs w:val="22"/>
                <w:lang w:eastAsia="pt-BR"/>
              </w:rPr>
              <w:t xml:space="preserve"> </w:t>
            </w:r>
          </w:p>
          <w:p w:rsidR="00A85A75" w:rsidRPr="00272909" w:rsidRDefault="00913A3D" w:rsidP="002F43C4">
            <w:pPr>
              <w:jc w:val="center"/>
              <w:rPr>
                <w:rFonts w:ascii="Arial" w:eastAsia="Times New Roman" w:hAnsi="Arial" w:cs="Arial"/>
                <w:color w:val="000000"/>
                <w:sz w:val="22"/>
                <w:szCs w:val="22"/>
                <w:lang w:eastAsia="pt-BR"/>
              </w:rPr>
            </w:pPr>
            <w:r w:rsidRPr="00147E6B">
              <w:rPr>
                <w:rFonts w:ascii="Arial" w:eastAsia="Times New Roman" w:hAnsi="Arial" w:cs="Arial"/>
                <w:color w:val="000000"/>
                <w:sz w:val="22"/>
                <w:szCs w:val="22"/>
                <w:lang w:eastAsia="pt-BR"/>
              </w:rPr>
              <w:t>Membro</w:t>
            </w:r>
            <w:r>
              <w:rPr>
                <w:rFonts w:ascii="Arial" w:eastAsia="Times New Roman" w:hAnsi="Arial" w:cs="Arial"/>
                <w:color w:val="000000"/>
                <w:sz w:val="22"/>
                <w:szCs w:val="22"/>
                <w:lang w:eastAsia="pt-BR"/>
              </w:rPr>
              <w:t xml:space="preserve"> </w:t>
            </w:r>
            <w:bookmarkStart w:id="0" w:name="_GoBack"/>
            <w:bookmarkEnd w:id="0"/>
            <w:r w:rsidR="00312ED6">
              <w:rPr>
                <w:rFonts w:ascii="Arial" w:eastAsia="Times New Roman" w:hAnsi="Arial" w:cs="Arial"/>
                <w:color w:val="000000"/>
                <w:sz w:val="22"/>
                <w:szCs w:val="22"/>
                <w:lang w:eastAsia="pt-BR"/>
              </w:rPr>
              <w:t>da CEP</w:t>
            </w:r>
          </w:p>
        </w:tc>
      </w:tr>
      <w:tr w:rsidR="00A85A75" w:rsidRPr="007B15A0" w:rsidTr="00272909">
        <w:trPr>
          <w:trHeight w:val="532"/>
          <w:jc w:val="center"/>
        </w:trPr>
        <w:tc>
          <w:tcPr>
            <w:tcW w:w="3487" w:type="dxa"/>
            <w:tcBorders>
              <w:top w:val="nil"/>
              <w:left w:val="nil"/>
              <w:bottom w:val="nil"/>
              <w:right w:val="nil"/>
            </w:tcBorders>
            <w:shd w:val="clear" w:color="auto" w:fill="auto"/>
          </w:tcPr>
          <w:p w:rsidR="00A85A75" w:rsidRPr="00147E6B" w:rsidRDefault="00A85A75" w:rsidP="004C1D8A">
            <w:pPr>
              <w:rPr>
                <w:rFonts w:ascii="Arial" w:eastAsia="Times New Roman" w:hAnsi="Arial" w:cs="Arial"/>
                <w:b/>
                <w:bCs/>
                <w:color w:val="000000"/>
                <w:sz w:val="22"/>
                <w:szCs w:val="22"/>
                <w:lang w:eastAsia="pt-BR"/>
              </w:rPr>
            </w:pPr>
          </w:p>
        </w:tc>
        <w:tc>
          <w:tcPr>
            <w:tcW w:w="944" w:type="dxa"/>
            <w:tcBorders>
              <w:top w:val="nil"/>
              <w:left w:val="nil"/>
              <w:bottom w:val="nil"/>
              <w:right w:val="nil"/>
            </w:tcBorders>
            <w:shd w:val="clear" w:color="auto" w:fill="auto"/>
            <w:noWrap/>
          </w:tcPr>
          <w:p w:rsidR="00A85A75" w:rsidRPr="007B15A0" w:rsidRDefault="00A85A75" w:rsidP="004C1D8A">
            <w:pPr>
              <w:jc w:val="center"/>
              <w:rPr>
                <w:rFonts w:ascii="Arial" w:eastAsia="Times New Roman" w:hAnsi="Arial" w:cs="Arial"/>
                <w:color w:val="000000"/>
                <w:sz w:val="22"/>
                <w:szCs w:val="22"/>
                <w:lang w:eastAsia="pt-BR"/>
              </w:rPr>
            </w:pPr>
          </w:p>
        </w:tc>
        <w:tc>
          <w:tcPr>
            <w:tcW w:w="3937" w:type="dxa"/>
            <w:tcBorders>
              <w:top w:val="nil"/>
              <w:left w:val="nil"/>
              <w:bottom w:val="nil"/>
              <w:right w:val="nil"/>
            </w:tcBorders>
            <w:shd w:val="clear" w:color="auto" w:fill="auto"/>
          </w:tcPr>
          <w:p w:rsidR="00A85A75" w:rsidRPr="00147E6B" w:rsidRDefault="00A85A75" w:rsidP="004C1D8A">
            <w:pPr>
              <w:jc w:val="center"/>
              <w:rPr>
                <w:rFonts w:ascii="Arial" w:eastAsia="Times New Roman" w:hAnsi="Arial" w:cs="Arial"/>
                <w:b/>
                <w:bCs/>
                <w:color w:val="000000"/>
                <w:sz w:val="22"/>
                <w:szCs w:val="22"/>
                <w:lang w:eastAsia="pt-BR"/>
              </w:rPr>
            </w:pPr>
          </w:p>
        </w:tc>
      </w:tr>
    </w:tbl>
    <w:p w:rsidR="007B15A0" w:rsidRPr="000940DA" w:rsidRDefault="007B15A0" w:rsidP="00A056D8">
      <w:pPr>
        <w:rPr>
          <w:rFonts w:ascii="Arial" w:hAnsi="Arial" w:cs="Arial"/>
          <w:b/>
          <w:sz w:val="22"/>
          <w:szCs w:val="22"/>
        </w:rPr>
      </w:pPr>
    </w:p>
    <w:sectPr w:rsidR="007B15A0" w:rsidRPr="000940DA"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78" w:rsidRDefault="00145E78">
      <w:r>
        <w:separator/>
      </w:r>
    </w:p>
  </w:endnote>
  <w:endnote w:type="continuationSeparator" w:id="0">
    <w:p w:rsidR="00145E78" w:rsidRDefault="0014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78" w:rsidRPr="00F567A6" w:rsidRDefault="00145E7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145E78" w:rsidRPr="00BF7864" w:rsidRDefault="00145E7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78" w:rsidRDefault="00145E78">
      <w:r>
        <w:separator/>
      </w:r>
    </w:p>
  </w:footnote>
  <w:footnote w:type="continuationSeparator" w:id="0">
    <w:p w:rsidR="00145E78" w:rsidRDefault="0014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78" w:rsidRPr="009E4E5A" w:rsidRDefault="00145E78"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78" w:rsidRPr="009E4E5A" w:rsidRDefault="00145E78"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2"/>
  </w:num>
  <w:num w:numId="5">
    <w:abstractNumId w:val="17"/>
  </w:num>
  <w:num w:numId="6">
    <w:abstractNumId w:val="23"/>
  </w:num>
  <w:num w:numId="7">
    <w:abstractNumId w:val="8"/>
  </w:num>
  <w:num w:numId="8">
    <w:abstractNumId w:val="14"/>
  </w:num>
  <w:num w:numId="9">
    <w:abstractNumId w:val="27"/>
  </w:num>
  <w:num w:numId="10">
    <w:abstractNumId w:val="19"/>
  </w:num>
  <w:num w:numId="11">
    <w:abstractNumId w:val="6"/>
  </w:num>
  <w:num w:numId="12">
    <w:abstractNumId w:val="9"/>
  </w:num>
  <w:num w:numId="13">
    <w:abstractNumId w:val="16"/>
  </w:num>
  <w:num w:numId="14">
    <w:abstractNumId w:val="3"/>
  </w:num>
  <w:num w:numId="15">
    <w:abstractNumId w:val="2"/>
  </w:num>
  <w:num w:numId="16">
    <w:abstractNumId w:val="11"/>
  </w:num>
  <w:num w:numId="17">
    <w:abstractNumId w:val="0"/>
  </w:num>
  <w:num w:numId="18">
    <w:abstractNumId w:val="13"/>
  </w:num>
  <w:num w:numId="19">
    <w:abstractNumId w:val="12"/>
  </w:num>
  <w:num w:numId="20">
    <w:abstractNumId w:val="7"/>
  </w:num>
  <w:num w:numId="21">
    <w:abstractNumId w:val="5"/>
  </w:num>
  <w:num w:numId="22">
    <w:abstractNumId w:val="20"/>
  </w:num>
  <w:num w:numId="23">
    <w:abstractNumId w:val="18"/>
  </w:num>
  <w:num w:numId="24">
    <w:abstractNumId w:val="15"/>
  </w:num>
  <w:num w:numId="25">
    <w:abstractNumId w:val="10"/>
  </w:num>
  <w:num w:numId="26">
    <w:abstractNumId w:val="1"/>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12D2D"/>
    <w:rsid w:val="00013A33"/>
    <w:rsid w:val="000149C9"/>
    <w:rsid w:val="00020BE5"/>
    <w:rsid w:val="000242B1"/>
    <w:rsid w:val="000264CA"/>
    <w:rsid w:val="000267E6"/>
    <w:rsid w:val="00031880"/>
    <w:rsid w:val="00034442"/>
    <w:rsid w:val="00036917"/>
    <w:rsid w:val="00040616"/>
    <w:rsid w:val="00041427"/>
    <w:rsid w:val="00046954"/>
    <w:rsid w:val="000473E5"/>
    <w:rsid w:val="00047AB7"/>
    <w:rsid w:val="00050FAF"/>
    <w:rsid w:val="00053FA1"/>
    <w:rsid w:val="000553AB"/>
    <w:rsid w:val="00055623"/>
    <w:rsid w:val="0005742D"/>
    <w:rsid w:val="00057610"/>
    <w:rsid w:val="00061FD9"/>
    <w:rsid w:val="0006231C"/>
    <w:rsid w:val="00064F5C"/>
    <w:rsid w:val="00065B28"/>
    <w:rsid w:val="00066F06"/>
    <w:rsid w:val="000701E8"/>
    <w:rsid w:val="000725A8"/>
    <w:rsid w:val="00072600"/>
    <w:rsid w:val="00074770"/>
    <w:rsid w:val="00074F58"/>
    <w:rsid w:val="000771BB"/>
    <w:rsid w:val="00077E0B"/>
    <w:rsid w:val="0008069F"/>
    <w:rsid w:val="00081735"/>
    <w:rsid w:val="00083AC0"/>
    <w:rsid w:val="000870C6"/>
    <w:rsid w:val="000940DA"/>
    <w:rsid w:val="000944B7"/>
    <w:rsid w:val="00097576"/>
    <w:rsid w:val="00097E4E"/>
    <w:rsid w:val="000A0CFB"/>
    <w:rsid w:val="000A6944"/>
    <w:rsid w:val="000A75AD"/>
    <w:rsid w:val="000A7EAC"/>
    <w:rsid w:val="000C0120"/>
    <w:rsid w:val="000C388F"/>
    <w:rsid w:val="000C4178"/>
    <w:rsid w:val="000D0771"/>
    <w:rsid w:val="000D216C"/>
    <w:rsid w:val="000D6599"/>
    <w:rsid w:val="000D7304"/>
    <w:rsid w:val="000E52EB"/>
    <w:rsid w:val="000F1CF7"/>
    <w:rsid w:val="000F65D7"/>
    <w:rsid w:val="0011020F"/>
    <w:rsid w:val="0011042B"/>
    <w:rsid w:val="00110EB3"/>
    <w:rsid w:val="00114158"/>
    <w:rsid w:val="001224E4"/>
    <w:rsid w:val="00126273"/>
    <w:rsid w:val="00131206"/>
    <w:rsid w:val="001328FC"/>
    <w:rsid w:val="001344FD"/>
    <w:rsid w:val="00134F8E"/>
    <w:rsid w:val="00142744"/>
    <w:rsid w:val="001438CF"/>
    <w:rsid w:val="00144276"/>
    <w:rsid w:val="00145D89"/>
    <w:rsid w:val="00145E78"/>
    <w:rsid w:val="00150B42"/>
    <w:rsid w:val="0015322F"/>
    <w:rsid w:val="0015362C"/>
    <w:rsid w:val="001536D6"/>
    <w:rsid w:val="001554CE"/>
    <w:rsid w:val="001563C8"/>
    <w:rsid w:val="001600D6"/>
    <w:rsid w:val="00160902"/>
    <w:rsid w:val="00166E59"/>
    <w:rsid w:val="001730CD"/>
    <w:rsid w:val="001759E6"/>
    <w:rsid w:val="00176D4E"/>
    <w:rsid w:val="00177391"/>
    <w:rsid w:val="00177BC8"/>
    <w:rsid w:val="00183EFB"/>
    <w:rsid w:val="0019735D"/>
    <w:rsid w:val="001A21EE"/>
    <w:rsid w:val="001A28A8"/>
    <w:rsid w:val="001A3ECA"/>
    <w:rsid w:val="001A47AC"/>
    <w:rsid w:val="001A61BF"/>
    <w:rsid w:val="001A7D21"/>
    <w:rsid w:val="001A7EFC"/>
    <w:rsid w:val="001B7653"/>
    <w:rsid w:val="001C06BD"/>
    <w:rsid w:val="001C0B81"/>
    <w:rsid w:val="001C2851"/>
    <w:rsid w:val="001C510E"/>
    <w:rsid w:val="001C58D0"/>
    <w:rsid w:val="001C6CCB"/>
    <w:rsid w:val="001D1067"/>
    <w:rsid w:val="001D14B0"/>
    <w:rsid w:val="001E0BDD"/>
    <w:rsid w:val="001E2999"/>
    <w:rsid w:val="001E48CE"/>
    <w:rsid w:val="001E77A0"/>
    <w:rsid w:val="001F0884"/>
    <w:rsid w:val="001F1F5A"/>
    <w:rsid w:val="001F3BC4"/>
    <w:rsid w:val="001F4699"/>
    <w:rsid w:val="001F4816"/>
    <w:rsid w:val="001F4864"/>
    <w:rsid w:val="001F4AFA"/>
    <w:rsid w:val="001F5FED"/>
    <w:rsid w:val="0020178D"/>
    <w:rsid w:val="002142C4"/>
    <w:rsid w:val="002158E3"/>
    <w:rsid w:val="00216DC8"/>
    <w:rsid w:val="00217542"/>
    <w:rsid w:val="00217A03"/>
    <w:rsid w:val="00220740"/>
    <w:rsid w:val="00221BD4"/>
    <w:rsid w:val="00222ED4"/>
    <w:rsid w:val="00225400"/>
    <w:rsid w:val="00231EFC"/>
    <w:rsid w:val="002333B0"/>
    <w:rsid w:val="002363DD"/>
    <w:rsid w:val="00236CF5"/>
    <w:rsid w:val="00241139"/>
    <w:rsid w:val="00242CBC"/>
    <w:rsid w:val="00244C10"/>
    <w:rsid w:val="002473CA"/>
    <w:rsid w:val="0025014B"/>
    <w:rsid w:val="002508A0"/>
    <w:rsid w:val="00250967"/>
    <w:rsid w:val="00250982"/>
    <w:rsid w:val="002527AF"/>
    <w:rsid w:val="00255189"/>
    <w:rsid w:val="002578F6"/>
    <w:rsid w:val="00261A51"/>
    <w:rsid w:val="00262447"/>
    <w:rsid w:val="00262D87"/>
    <w:rsid w:val="002638AC"/>
    <w:rsid w:val="002663F0"/>
    <w:rsid w:val="00266B70"/>
    <w:rsid w:val="0026716C"/>
    <w:rsid w:val="0026768E"/>
    <w:rsid w:val="00267DEB"/>
    <w:rsid w:val="00267EC2"/>
    <w:rsid w:val="002705F6"/>
    <w:rsid w:val="00271B58"/>
    <w:rsid w:val="00272909"/>
    <w:rsid w:val="00273DA4"/>
    <w:rsid w:val="0027446A"/>
    <w:rsid w:val="00275675"/>
    <w:rsid w:val="002829AA"/>
    <w:rsid w:val="00285079"/>
    <w:rsid w:val="002903FC"/>
    <w:rsid w:val="00291CC5"/>
    <w:rsid w:val="00291E5A"/>
    <w:rsid w:val="002961F1"/>
    <w:rsid w:val="002963BC"/>
    <w:rsid w:val="00297E92"/>
    <w:rsid w:val="002A67ED"/>
    <w:rsid w:val="002A765E"/>
    <w:rsid w:val="002A7D81"/>
    <w:rsid w:val="002B3746"/>
    <w:rsid w:val="002B4755"/>
    <w:rsid w:val="002B5AA9"/>
    <w:rsid w:val="002B5BFD"/>
    <w:rsid w:val="002B7BDF"/>
    <w:rsid w:val="002C6726"/>
    <w:rsid w:val="002C775D"/>
    <w:rsid w:val="002E50C5"/>
    <w:rsid w:val="002E68FB"/>
    <w:rsid w:val="002F43C4"/>
    <w:rsid w:val="002F49CC"/>
    <w:rsid w:val="00303F75"/>
    <w:rsid w:val="0030493F"/>
    <w:rsid w:val="00304CDC"/>
    <w:rsid w:val="00306085"/>
    <w:rsid w:val="003076DE"/>
    <w:rsid w:val="00312A13"/>
    <w:rsid w:val="00312ED6"/>
    <w:rsid w:val="00320313"/>
    <w:rsid w:val="003235DD"/>
    <w:rsid w:val="00323934"/>
    <w:rsid w:val="00327F2E"/>
    <w:rsid w:val="00333341"/>
    <w:rsid w:val="003338D2"/>
    <w:rsid w:val="00335DBE"/>
    <w:rsid w:val="003411C5"/>
    <w:rsid w:val="00341B3A"/>
    <w:rsid w:val="003421F8"/>
    <w:rsid w:val="003467A3"/>
    <w:rsid w:val="003568DC"/>
    <w:rsid w:val="0036061C"/>
    <w:rsid w:val="00361508"/>
    <w:rsid w:val="003619EB"/>
    <w:rsid w:val="00361E09"/>
    <w:rsid w:val="0036204C"/>
    <w:rsid w:val="0036235A"/>
    <w:rsid w:val="00363FC8"/>
    <w:rsid w:val="00365062"/>
    <w:rsid w:val="00365731"/>
    <w:rsid w:val="00365FCE"/>
    <w:rsid w:val="00370656"/>
    <w:rsid w:val="00370A60"/>
    <w:rsid w:val="00370F41"/>
    <w:rsid w:val="00377071"/>
    <w:rsid w:val="003837BC"/>
    <w:rsid w:val="00386A5F"/>
    <w:rsid w:val="00387BDD"/>
    <w:rsid w:val="003935FB"/>
    <w:rsid w:val="0039522F"/>
    <w:rsid w:val="0039544A"/>
    <w:rsid w:val="003B00C8"/>
    <w:rsid w:val="003B19D8"/>
    <w:rsid w:val="003B21A7"/>
    <w:rsid w:val="003C0863"/>
    <w:rsid w:val="003C29F6"/>
    <w:rsid w:val="003D08D3"/>
    <w:rsid w:val="003D1EA5"/>
    <w:rsid w:val="003D30A6"/>
    <w:rsid w:val="003D353A"/>
    <w:rsid w:val="003E12F9"/>
    <w:rsid w:val="003E3696"/>
    <w:rsid w:val="003E5E32"/>
    <w:rsid w:val="003F2BFA"/>
    <w:rsid w:val="003F3507"/>
    <w:rsid w:val="003F42C5"/>
    <w:rsid w:val="003F43E5"/>
    <w:rsid w:val="003F46A4"/>
    <w:rsid w:val="003F726E"/>
    <w:rsid w:val="003F762D"/>
    <w:rsid w:val="00400799"/>
    <w:rsid w:val="0040173B"/>
    <w:rsid w:val="00406B9E"/>
    <w:rsid w:val="004075FA"/>
    <w:rsid w:val="00413824"/>
    <w:rsid w:val="0041620C"/>
    <w:rsid w:val="004172E7"/>
    <w:rsid w:val="0042242B"/>
    <w:rsid w:val="00422FAE"/>
    <w:rsid w:val="00426975"/>
    <w:rsid w:val="004334DE"/>
    <w:rsid w:val="00436843"/>
    <w:rsid w:val="004406D7"/>
    <w:rsid w:val="00441C00"/>
    <w:rsid w:val="00442214"/>
    <w:rsid w:val="00443CFD"/>
    <w:rsid w:val="004478FB"/>
    <w:rsid w:val="00456F30"/>
    <w:rsid w:val="00461307"/>
    <w:rsid w:val="004615C0"/>
    <w:rsid w:val="004711BE"/>
    <w:rsid w:val="00482599"/>
    <w:rsid w:val="004834E9"/>
    <w:rsid w:val="004873C3"/>
    <w:rsid w:val="00491DAB"/>
    <w:rsid w:val="00496E11"/>
    <w:rsid w:val="00497542"/>
    <w:rsid w:val="004A15BA"/>
    <w:rsid w:val="004A1DDE"/>
    <w:rsid w:val="004A2B7B"/>
    <w:rsid w:val="004A30F3"/>
    <w:rsid w:val="004A4A7A"/>
    <w:rsid w:val="004A5DC4"/>
    <w:rsid w:val="004A68DE"/>
    <w:rsid w:val="004B03B4"/>
    <w:rsid w:val="004B1966"/>
    <w:rsid w:val="004B1BCE"/>
    <w:rsid w:val="004B4133"/>
    <w:rsid w:val="004B4C9D"/>
    <w:rsid w:val="004C0AF2"/>
    <w:rsid w:val="004C1D8A"/>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4D8"/>
    <w:rsid w:val="00501B5B"/>
    <w:rsid w:val="00502477"/>
    <w:rsid w:val="005041D8"/>
    <w:rsid w:val="00506EE4"/>
    <w:rsid w:val="005102A0"/>
    <w:rsid w:val="00512239"/>
    <w:rsid w:val="00514F61"/>
    <w:rsid w:val="00515C85"/>
    <w:rsid w:val="005212DB"/>
    <w:rsid w:val="00525599"/>
    <w:rsid w:val="00530C6D"/>
    <w:rsid w:val="0053106D"/>
    <w:rsid w:val="00536609"/>
    <w:rsid w:val="0054590E"/>
    <w:rsid w:val="00545A28"/>
    <w:rsid w:val="00547BBD"/>
    <w:rsid w:val="00550489"/>
    <w:rsid w:val="00555945"/>
    <w:rsid w:val="005574D8"/>
    <w:rsid w:val="00563951"/>
    <w:rsid w:val="00567708"/>
    <w:rsid w:val="005702C1"/>
    <w:rsid w:val="00571116"/>
    <w:rsid w:val="005756B9"/>
    <w:rsid w:val="00580088"/>
    <w:rsid w:val="00580480"/>
    <w:rsid w:val="00582553"/>
    <w:rsid w:val="00582E99"/>
    <w:rsid w:val="00583082"/>
    <w:rsid w:val="005830CA"/>
    <w:rsid w:val="00583916"/>
    <w:rsid w:val="00586FB6"/>
    <w:rsid w:val="005908F6"/>
    <w:rsid w:val="00594354"/>
    <w:rsid w:val="00597486"/>
    <w:rsid w:val="005A6A44"/>
    <w:rsid w:val="005B0DDB"/>
    <w:rsid w:val="005B23D3"/>
    <w:rsid w:val="005B241A"/>
    <w:rsid w:val="005B5261"/>
    <w:rsid w:val="005C18FA"/>
    <w:rsid w:val="005C1A76"/>
    <w:rsid w:val="005C4379"/>
    <w:rsid w:val="005C6689"/>
    <w:rsid w:val="005C7670"/>
    <w:rsid w:val="005D0CC4"/>
    <w:rsid w:val="005D2A35"/>
    <w:rsid w:val="005D33DA"/>
    <w:rsid w:val="005D4084"/>
    <w:rsid w:val="005D409F"/>
    <w:rsid w:val="005D52E6"/>
    <w:rsid w:val="005E028A"/>
    <w:rsid w:val="005E0A7F"/>
    <w:rsid w:val="005E3FE9"/>
    <w:rsid w:val="005E43CE"/>
    <w:rsid w:val="005E6968"/>
    <w:rsid w:val="005E6ABD"/>
    <w:rsid w:val="005F4E33"/>
    <w:rsid w:val="005F5333"/>
    <w:rsid w:val="0060162D"/>
    <w:rsid w:val="00601928"/>
    <w:rsid w:val="006019B2"/>
    <w:rsid w:val="00602C1E"/>
    <w:rsid w:val="00612EC1"/>
    <w:rsid w:val="00615565"/>
    <w:rsid w:val="00615715"/>
    <w:rsid w:val="00616FEF"/>
    <w:rsid w:val="00617B92"/>
    <w:rsid w:val="00617FA5"/>
    <w:rsid w:val="00622425"/>
    <w:rsid w:val="00630470"/>
    <w:rsid w:val="0063124F"/>
    <w:rsid w:val="00631319"/>
    <w:rsid w:val="00631DE4"/>
    <w:rsid w:val="0063470C"/>
    <w:rsid w:val="0063599E"/>
    <w:rsid w:val="00635F1E"/>
    <w:rsid w:val="00640A23"/>
    <w:rsid w:val="00643F80"/>
    <w:rsid w:val="00645DC4"/>
    <w:rsid w:val="00646A19"/>
    <w:rsid w:val="00652A19"/>
    <w:rsid w:val="0065398A"/>
    <w:rsid w:val="006546FF"/>
    <w:rsid w:val="00656F14"/>
    <w:rsid w:val="006576C1"/>
    <w:rsid w:val="00663558"/>
    <w:rsid w:val="0066582D"/>
    <w:rsid w:val="006668E6"/>
    <w:rsid w:val="00671368"/>
    <w:rsid w:val="00671B78"/>
    <w:rsid w:val="006722E3"/>
    <w:rsid w:val="00672D03"/>
    <w:rsid w:val="006764ED"/>
    <w:rsid w:val="006779BB"/>
    <w:rsid w:val="00677A80"/>
    <w:rsid w:val="006859C6"/>
    <w:rsid w:val="00687A2E"/>
    <w:rsid w:val="00690139"/>
    <w:rsid w:val="00694F64"/>
    <w:rsid w:val="00695803"/>
    <w:rsid w:val="00695F65"/>
    <w:rsid w:val="006A03DA"/>
    <w:rsid w:val="006A2AD9"/>
    <w:rsid w:val="006A752F"/>
    <w:rsid w:val="006A7980"/>
    <w:rsid w:val="006B3E0F"/>
    <w:rsid w:val="006B7A18"/>
    <w:rsid w:val="006C68ED"/>
    <w:rsid w:val="006C6B69"/>
    <w:rsid w:val="006C70EF"/>
    <w:rsid w:val="006D02FF"/>
    <w:rsid w:val="006D1902"/>
    <w:rsid w:val="006D224F"/>
    <w:rsid w:val="006D4CCA"/>
    <w:rsid w:val="006D6C7D"/>
    <w:rsid w:val="006E128C"/>
    <w:rsid w:val="006E1BA8"/>
    <w:rsid w:val="006E3AEA"/>
    <w:rsid w:val="006E4BFB"/>
    <w:rsid w:val="006E6DBF"/>
    <w:rsid w:val="006F128D"/>
    <w:rsid w:val="006F157A"/>
    <w:rsid w:val="006F1BF1"/>
    <w:rsid w:val="006F2F0E"/>
    <w:rsid w:val="006F6B33"/>
    <w:rsid w:val="00700ECC"/>
    <w:rsid w:val="00704F39"/>
    <w:rsid w:val="0070571B"/>
    <w:rsid w:val="00705E6D"/>
    <w:rsid w:val="007103DF"/>
    <w:rsid w:val="00715F7B"/>
    <w:rsid w:val="00715FE9"/>
    <w:rsid w:val="007165B8"/>
    <w:rsid w:val="00717F65"/>
    <w:rsid w:val="00720CA4"/>
    <w:rsid w:val="007218AA"/>
    <w:rsid w:val="0072663B"/>
    <w:rsid w:val="0072740B"/>
    <w:rsid w:val="007277EF"/>
    <w:rsid w:val="00740D22"/>
    <w:rsid w:val="00742BCA"/>
    <w:rsid w:val="0074774B"/>
    <w:rsid w:val="00752488"/>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814DE"/>
    <w:rsid w:val="007816E2"/>
    <w:rsid w:val="00781B53"/>
    <w:rsid w:val="00784090"/>
    <w:rsid w:val="00792A9F"/>
    <w:rsid w:val="00792C0C"/>
    <w:rsid w:val="00793C83"/>
    <w:rsid w:val="007949BC"/>
    <w:rsid w:val="007A0E24"/>
    <w:rsid w:val="007A2D80"/>
    <w:rsid w:val="007A3450"/>
    <w:rsid w:val="007A3E8D"/>
    <w:rsid w:val="007B06DC"/>
    <w:rsid w:val="007B07CE"/>
    <w:rsid w:val="007B1219"/>
    <w:rsid w:val="007B15A0"/>
    <w:rsid w:val="007B735D"/>
    <w:rsid w:val="007C4464"/>
    <w:rsid w:val="007C540E"/>
    <w:rsid w:val="007D6B97"/>
    <w:rsid w:val="007E4928"/>
    <w:rsid w:val="007F075B"/>
    <w:rsid w:val="007F3BAB"/>
    <w:rsid w:val="007F4CC7"/>
    <w:rsid w:val="00800C9A"/>
    <w:rsid w:val="00800F40"/>
    <w:rsid w:val="00801E91"/>
    <w:rsid w:val="00803835"/>
    <w:rsid w:val="0080438A"/>
    <w:rsid w:val="008066AA"/>
    <w:rsid w:val="00815748"/>
    <w:rsid w:val="0081795B"/>
    <w:rsid w:val="008201F7"/>
    <w:rsid w:val="0082050F"/>
    <w:rsid w:val="00821148"/>
    <w:rsid w:val="0082129A"/>
    <w:rsid w:val="00824097"/>
    <w:rsid w:val="00825A90"/>
    <w:rsid w:val="008265EA"/>
    <w:rsid w:val="008269CE"/>
    <w:rsid w:val="00832747"/>
    <w:rsid w:val="0083669F"/>
    <w:rsid w:val="00840078"/>
    <w:rsid w:val="008412FD"/>
    <w:rsid w:val="00841DB6"/>
    <w:rsid w:val="008429A0"/>
    <w:rsid w:val="00843DE7"/>
    <w:rsid w:val="008448DF"/>
    <w:rsid w:val="008478D0"/>
    <w:rsid w:val="00855679"/>
    <w:rsid w:val="00856A96"/>
    <w:rsid w:val="008571C7"/>
    <w:rsid w:val="00862352"/>
    <w:rsid w:val="00863F8A"/>
    <w:rsid w:val="0086622F"/>
    <w:rsid w:val="00870334"/>
    <w:rsid w:val="00871DBF"/>
    <w:rsid w:val="00872611"/>
    <w:rsid w:val="00872E78"/>
    <w:rsid w:val="008807DF"/>
    <w:rsid w:val="00882099"/>
    <w:rsid w:val="00882B71"/>
    <w:rsid w:val="008832AB"/>
    <w:rsid w:val="0088471D"/>
    <w:rsid w:val="00886436"/>
    <w:rsid w:val="00891AB9"/>
    <w:rsid w:val="00891FEE"/>
    <w:rsid w:val="0089300E"/>
    <w:rsid w:val="00894E7D"/>
    <w:rsid w:val="00895FD6"/>
    <w:rsid w:val="008A5437"/>
    <w:rsid w:val="008A5DDC"/>
    <w:rsid w:val="008A74FE"/>
    <w:rsid w:val="008B1C61"/>
    <w:rsid w:val="008B7A96"/>
    <w:rsid w:val="008C13DC"/>
    <w:rsid w:val="008C2F09"/>
    <w:rsid w:val="008D2851"/>
    <w:rsid w:val="008D5A7B"/>
    <w:rsid w:val="008E1794"/>
    <w:rsid w:val="008E6217"/>
    <w:rsid w:val="008E7C1B"/>
    <w:rsid w:val="008F3B2C"/>
    <w:rsid w:val="008F3E90"/>
    <w:rsid w:val="008F4D5E"/>
    <w:rsid w:val="008F564E"/>
    <w:rsid w:val="008F69A6"/>
    <w:rsid w:val="00900A1A"/>
    <w:rsid w:val="00900A21"/>
    <w:rsid w:val="00901588"/>
    <w:rsid w:val="0090306A"/>
    <w:rsid w:val="00905A38"/>
    <w:rsid w:val="00913A3D"/>
    <w:rsid w:val="00913AEB"/>
    <w:rsid w:val="0091537A"/>
    <w:rsid w:val="00916875"/>
    <w:rsid w:val="009177E6"/>
    <w:rsid w:val="00921580"/>
    <w:rsid w:val="00921BA9"/>
    <w:rsid w:val="00923BA3"/>
    <w:rsid w:val="00924BFE"/>
    <w:rsid w:val="0093028F"/>
    <w:rsid w:val="00930F7F"/>
    <w:rsid w:val="009319E0"/>
    <w:rsid w:val="00937A7F"/>
    <w:rsid w:val="00943121"/>
    <w:rsid w:val="00944B34"/>
    <w:rsid w:val="00950922"/>
    <w:rsid w:val="00950B49"/>
    <w:rsid w:val="009512DC"/>
    <w:rsid w:val="009522DF"/>
    <w:rsid w:val="009533C2"/>
    <w:rsid w:val="0095435D"/>
    <w:rsid w:val="00956AC8"/>
    <w:rsid w:val="009612B5"/>
    <w:rsid w:val="009616AD"/>
    <w:rsid w:val="009621AF"/>
    <w:rsid w:val="00964D23"/>
    <w:rsid w:val="00967F67"/>
    <w:rsid w:val="009707E2"/>
    <w:rsid w:val="00971756"/>
    <w:rsid w:val="00971AFA"/>
    <w:rsid w:val="0097230B"/>
    <w:rsid w:val="0097276A"/>
    <w:rsid w:val="00972B0B"/>
    <w:rsid w:val="00973660"/>
    <w:rsid w:val="009773EE"/>
    <w:rsid w:val="00980F5D"/>
    <w:rsid w:val="0098354E"/>
    <w:rsid w:val="0098385C"/>
    <w:rsid w:val="00987440"/>
    <w:rsid w:val="009902DA"/>
    <w:rsid w:val="00990674"/>
    <w:rsid w:val="00990E23"/>
    <w:rsid w:val="009917C7"/>
    <w:rsid w:val="009928C2"/>
    <w:rsid w:val="00993A19"/>
    <w:rsid w:val="00995DE7"/>
    <w:rsid w:val="00995E92"/>
    <w:rsid w:val="009A0865"/>
    <w:rsid w:val="009A28D7"/>
    <w:rsid w:val="009A332D"/>
    <w:rsid w:val="009A597B"/>
    <w:rsid w:val="009A7226"/>
    <w:rsid w:val="009A756E"/>
    <w:rsid w:val="009B2251"/>
    <w:rsid w:val="009B565D"/>
    <w:rsid w:val="009C0175"/>
    <w:rsid w:val="009C0C67"/>
    <w:rsid w:val="009C5890"/>
    <w:rsid w:val="009D0021"/>
    <w:rsid w:val="009D22A9"/>
    <w:rsid w:val="009D38F5"/>
    <w:rsid w:val="009D5884"/>
    <w:rsid w:val="009E3543"/>
    <w:rsid w:val="009E619B"/>
    <w:rsid w:val="009E737C"/>
    <w:rsid w:val="009F0F6A"/>
    <w:rsid w:val="009F2A41"/>
    <w:rsid w:val="009F406C"/>
    <w:rsid w:val="009F657B"/>
    <w:rsid w:val="00A0197A"/>
    <w:rsid w:val="00A03155"/>
    <w:rsid w:val="00A04484"/>
    <w:rsid w:val="00A056D8"/>
    <w:rsid w:val="00A11478"/>
    <w:rsid w:val="00A119A5"/>
    <w:rsid w:val="00A11A0A"/>
    <w:rsid w:val="00A1568C"/>
    <w:rsid w:val="00A16C10"/>
    <w:rsid w:val="00A225C6"/>
    <w:rsid w:val="00A31F2B"/>
    <w:rsid w:val="00A32D4B"/>
    <w:rsid w:val="00A35F09"/>
    <w:rsid w:val="00A43534"/>
    <w:rsid w:val="00A437CB"/>
    <w:rsid w:val="00A437EC"/>
    <w:rsid w:val="00A45E5C"/>
    <w:rsid w:val="00A53007"/>
    <w:rsid w:val="00A54525"/>
    <w:rsid w:val="00A56A67"/>
    <w:rsid w:val="00A5706E"/>
    <w:rsid w:val="00A57AFD"/>
    <w:rsid w:val="00A6245B"/>
    <w:rsid w:val="00A632B0"/>
    <w:rsid w:val="00A63BCC"/>
    <w:rsid w:val="00A6748C"/>
    <w:rsid w:val="00A70D1A"/>
    <w:rsid w:val="00A71B8A"/>
    <w:rsid w:val="00A74214"/>
    <w:rsid w:val="00A769E8"/>
    <w:rsid w:val="00A76F3C"/>
    <w:rsid w:val="00A80FDA"/>
    <w:rsid w:val="00A848C6"/>
    <w:rsid w:val="00A85A75"/>
    <w:rsid w:val="00A87E32"/>
    <w:rsid w:val="00A92471"/>
    <w:rsid w:val="00A95A13"/>
    <w:rsid w:val="00AA2073"/>
    <w:rsid w:val="00AA34D4"/>
    <w:rsid w:val="00AA4808"/>
    <w:rsid w:val="00AA5D05"/>
    <w:rsid w:val="00AA7BBA"/>
    <w:rsid w:val="00AB23B2"/>
    <w:rsid w:val="00AB5908"/>
    <w:rsid w:val="00AC4F93"/>
    <w:rsid w:val="00AC61DA"/>
    <w:rsid w:val="00AD1524"/>
    <w:rsid w:val="00AD3757"/>
    <w:rsid w:val="00AD4B94"/>
    <w:rsid w:val="00AD7D3D"/>
    <w:rsid w:val="00AE30FB"/>
    <w:rsid w:val="00AE4C31"/>
    <w:rsid w:val="00AE5007"/>
    <w:rsid w:val="00AE59C3"/>
    <w:rsid w:val="00AE68E7"/>
    <w:rsid w:val="00AE76F7"/>
    <w:rsid w:val="00AF3875"/>
    <w:rsid w:val="00AF3AF0"/>
    <w:rsid w:val="00AF627C"/>
    <w:rsid w:val="00B01C53"/>
    <w:rsid w:val="00B06C48"/>
    <w:rsid w:val="00B13088"/>
    <w:rsid w:val="00B133A4"/>
    <w:rsid w:val="00B14F92"/>
    <w:rsid w:val="00B202DF"/>
    <w:rsid w:val="00B21B81"/>
    <w:rsid w:val="00B2339D"/>
    <w:rsid w:val="00B236CF"/>
    <w:rsid w:val="00B25232"/>
    <w:rsid w:val="00B25AD7"/>
    <w:rsid w:val="00B26CBB"/>
    <w:rsid w:val="00B26CD5"/>
    <w:rsid w:val="00B279DC"/>
    <w:rsid w:val="00B33A60"/>
    <w:rsid w:val="00B33EAA"/>
    <w:rsid w:val="00B34ED6"/>
    <w:rsid w:val="00B357F0"/>
    <w:rsid w:val="00B36A47"/>
    <w:rsid w:val="00B37A6D"/>
    <w:rsid w:val="00B40FF3"/>
    <w:rsid w:val="00B44A6F"/>
    <w:rsid w:val="00B47018"/>
    <w:rsid w:val="00B517EC"/>
    <w:rsid w:val="00B51E4D"/>
    <w:rsid w:val="00B52AAA"/>
    <w:rsid w:val="00B53D04"/>
    <w:rsid w:val="00B5412C"/>
    <w:rsid w:val="00B6030B"/>
    <w:rsid w:val="00B62C7E"/>
    <w:rsid w:val="00B62D1E"/>
    <w:rsid w:val="00B63456"/>
    <w:rsid w:val="00B64035"/>
    <w:rsid w:val="00B64D70"/>
    <w:rsid w:val="00B66BF6"/>
    <w:rsid w:val="00B707E6"/>
    <w:rsid w:val="00B74EDC"/>
    <w:rsid w:val="00B75018"/>
    <w:rsid w:val="00B80DCD"/>
    <w:rsid w:val="00B82956"/>
    <w:rsid w:val="00B86D18"/>
    <w:rsid w:val="00B86D94"/>
    <w:rsid w:val="00B913C5"/>
    <w:rsid w:val="00B94779"/>
    <w:rsid w:val="00BA10A3"/>
    <w:rsid w:val="00BA77DA"/>
    <w:rsid w:val="00BB09B5"/>
    <w:rsid w:val="00BB17F8"/>
    <w:rsid w:val="00BB217C"/>
    <w:rsid w:val="00BB3A08"/>
    <w:rsid w:val="00BB475D"/>
    <w:rsid w:val="00BB529F"/>
    <w:rsid w:val="00BB5D73"/>
    <w:rsid w:val="00BC189E"/>
    <w:rsid w:val="00BC477E"/>
    <w:rsid w:val="00BC480C"/>
    <w:rsid w:val="00BC72C5"/>
    <w:rsid w:val="00BC784D"/>
    <w:rsid w:val="00BD1853"/>
    <w:rsid w:val="00BD2BCE"/>
    <w:rsid w:val="00BD32E4"/>
    <w:rsid w:val="00BD49D9"/>
    <w:rsid w:val="00BD49DC"/>
    <w:rsid w:val="00BD6327"/>
    <w:rsid w:val="00BD649D"/>
    <w:rsid w:val="00BD69D6"/>
    <w:rsid w:val="00BE1181"/>
    <w:rsid w:val="00BE14D7"/>
    <w:rsid w:val="00BE2DAD"/>
    <w:rsid w:val="00BE795A"/>
    <w:rsid w:val="00BF0233"/>
    <w:rsid w:val="00BF0825"/>
    <w:rsid w:val="00BF0A65"/>
    <w:rsid w:val="00BF0D51"/>
    <w:rsid w:val="00BF2B1B"/>
    <w:rsid w:val="00BF4289"/>
    <w:rsid w:val="00BF5F91"/>
    <w:rsid w:val="00BF7CAC"/>
    <w:rsid w:val="00C0056E"/>
    <w:rsid w:val="00C00636"/>
    <w:rsid w:val="00C0396B"/>
    <w:rsid w:val="00C1092A"/>
    <w:rsid w:val="00C22E82"/>
    <w:rsid w:val="00C27B82"/>
    <w:rsid w:val="00C315BE"/>
    <w:rsid w:val="00C332BD"/>
    <w:rsid w:val="00C33F46"/>
    <w:rsid w:val="00C37566"/>
    <w:rsid w:val="00C418A4"/>
    <w:rsid w:val="00C41F87"/>
    <w:rsid w:val="00C4572B"/>
    <w:rsid w:val="00C46AA8"/>
    <w:rsid w:val="00C50AE5"/>
    <w:rsid w:val="00C50DDC"/>
    <w:rsid w:val="00C5111A"/>
    <w:rsid w:val="00C54702"/>
    <w:rsid w:val="00C56F2D"/>
    <w:rsid w:val="00C67B26"/>
    <w:rsid w:val="00C704CE"/>
    <w:rsid w:val="00C72B88"/>
    <w:rsid w:val="00C72CF8"/>
    <w:rsid w:val="00C75E6A"/>
    <w:rsid w:val="00C768F4"/>
    <w:rsid w:val="00C80263"/>
    <w:rsid w:val="00C808DF"/>
    <w:rsid w:val="00CA1A2F"/>
    <w:rsid w:val="00CA3D3F"/>
    <w:rsid w:val="00CA64CE"/>
    <w:rsid w:val="00CA7683"/>
    <w:rsid w:val="00CB151F"/>
    <w:rsid w:val="00CB46B0"/>
    <w:rsid w:val="00CB5549"/>
    <w:rsid w:val="00CB69FC"/>
    <w:rsid w:val="00CC0076"/>
    <w:rsid w:val="00CC2F3C"/>
    <w:rsid w:val="00CC6685"/>
    <w:rsid w:val="00CD41C7"/>
    <w:rsid w:val="00CD72EB"/>
    <w:rsid w:val="00CE2912"/>
    <w:rsid w:val="00CE6095"/>
    <w:rsid w:val="00CF015F"/>
    <w:rsid w:val="00CF0602"/>
    <w:rsid w:val="00CF0666"/>
    <w:rsid w:val="00CF1764"/>
    <w:rsid w:val="00CF446C"/>
    <w:rsid w:val="00CF54EC"/>
    <w:rsid w:val="00CF7111"/>
    <w:rsid w:val="00D008CE"/>
    <w:rsid w:val="00D01D05"/>
    <w:rsid w:val="00D04B3F"/>
    <w:rsid w:val="00D05F0D"/>
    <w:rsid w:val="00D060C3"/>
    <w:rsid w:val="00D077E8"/>
    <w:rsid w:val="00D07908"/>
    <w:rsid w:val="00D102B9"/>
    <w:rsid w:val="00D12DE7"/>
    <w:rsid w:val="00D13C7E"/>
    <w:rsid w:val="00D16E78"/>
    <w:rsid w:val="00D213DC"/>
    <w:rsid w:val="00D21FE4"/>
    <w:rsid w:val="00D2553B"/>
    <w:rsid w:val="00D258CB"/>
    <w:rsid w:val="00D27E08"/>
    <w:rsid w:val="00D326D3"/>
    <w:rsid w:val="00D34581"/>
    <w:rsid w:val="00D34E8B"/>
    <w:rsid w:val="00D36532"/>
    <w:rsid w:val="00D365D6"/>
    <w:rsid w:val="00D406DB"/>
    <w:rsid w:val="00D408F4"/>
    <w:rsid w:val="00D43F47"/>
    <w:rsid w:val="00D457F0"/>
    <w:rsid w:val="00D533FE"/>
    <w:rsid w:val="00D55CBE"/>
    <w:rsid w:val="00D62E59"/>
    <w:rsid w:val="00D64E41"/>
    <w:rsid w:val="00D64E67"/>
    <w:rsid w:val="00D67297"/>
    <w:rsid w:val="00D67BBE"/>
    <w:rsid w:val="00D708BC"/>
    <w:rsid w:val="00D70D93"/>
    <w:rsid w:val="00D72864"/>
    <w:rsid w:val="00D745ED"/>
    <w:rsid w:val="00D80211"/>
    <w:rsid w:val="00D80AA3"/>
    <w:rsid w:val="00D80C22"/>
    <w:rsid w:val="00D82FA1"/>
    <w:rsid w:val="00D9358B"/>
    <w:rsid w:val="00D93DD0"/>
    <w:rsid w:val="00D95C52"/>
    <w:rsid w:val="00DA1E87"/>
    <w:rsid w:val="00DA3042"/>
    <w:rsid w:val="00DA33DE"/>
    <w:rsid w:val="00DA386D"/>
    <w:rsid w:val="00DA4FE4"/>
    <w:rsid w:val="00DA5FB7"/>
    <w:rsid w:val="00DA6269"/>
    <w:rsid w:val="00DA6BB8"/>
    <w:rsid w:val="00DB1D02"/>
    <w:rsid w:val="00DB24EA"/>
    <w:rsid w:val="00DB316A"/>
    <w:rsid w:val="00DB7991"/>
    <w:rsid w:val="00DC27EF"/>
    <w:rsid w:val="00DC3A88"/>
    <w:rsid w:val="00DC4283"/>
    <w:rsid w:val="00DC48C1"/>
    <w:rsid w:val="00DC5960"/>
    <w:rsid w:val="00DC69D4"/>
    <w:rsid w:val="00DC7E56"/>
    <w:rsid w:val="00DD19E5"/>
    <w:rsid w:val="00DD21FD"/>
    <w:rsid w:val="00DD5C90"/>
    <w:rsid w:val="00DD60EE"/>
    <w:rsid w:val="00DD7C0D"/>
    <w:rsid w:val="00DE0285"/>
    <w:rsid w:val="00DE1969"/>
    <w:rsid w:val="00DE373D"/>
    <w:rsid w:val="00DE432C"/>
    <w:rsid w:val="00DE48D4"/>
    <w:rsid w:val="00DE4CAB"/>
    <w:rsid w:val="00DE6427"/>
    <w:rsid w:val="00DE66C2"/>
    <w:rsid w:val="00DF125D"/>
    <w:rsid w:val="00DF32FF"/>
    <w:rsid w:val="00DF5D73"/>
    <w:rsid w:val="00E001C2"/>
    <w:rsid w:val="00E0058F"/>
    <w:rsid w:val="00E01C56"/>
    <w:rsid w:val="00E10E38"/>
    <w:rsid w:val="00E11392"/>
    <w:rsid w:val="00E130C8"/>
    <w:rsid w:val="00E13FF5"/>
    <w:rsid w:val="00E14043"/>
    <w:rsid w:val="00E1586E"/>
    <w:rsid w:val="00E16582"/>
    <w:rsid w:val="00E25142"/>
    <w:rsid w:val="00E26F4B"/>
    <w:rsid w:val="00E3270B"/>
    <w:rsid w:val="00E35141"/>
    <w:rsid w:val="00E372FD"/>
    <w:rsid w:val="00E4241A"/>
    <w:rsid w:val="00E50F29"/>
    <w:rsid w:val="00E52752"/>
    <w:rsid w:val="00E559A1"/>
    <w:rsid w:val="00E5642E"/>
    <w:rsid w:val="00E60F01"/>
    <w:rsid w:val="00E62383"/>
    <w:rsid w:val="00E63BA9"/>
    <w:rsid w:val="00E63C97"/>
    <w:rsid w:val="00E64345"/>
    <w:rsid w:val="00E652F1"/>
    <w:rsid w:val="00E66BDC"/>
    <w:rsid w:val="00E70875"/>
    <w:rsid w:val="00E72409"/>
    <w:rsid w:val="00E73F23"/>
    <w:rsid w:val="00E7489D"/>
    <w:rsid w:val="00E7721B"/>
    <w:rsid w:val="00E80C7B"/>
    <w:rsid w:val="00E824EA"/>
    <w:rsid w:val="00E84F11"/>
    <w:rsid w:val="00E85D72"/>
    <w:rsid w:val="00E91670"/>
    <w:rsid w:val="00E94B9A"/>
    <w:rsid w:val="00E9643F"/>
    <w:rsid w:val="00EA3668"/>
    <w:rsid w:val="00EA4111"/>
    <w:rsid w:val="00EA46B0"/>
    <w:rsid w:val="00EA7C5C"/>
    <w:rsid w:val="00EB1F64"/>
    <w:rsid w:val="00EB266F"/>
    <w:rsid w:val="00EB2F2C"/>
    <w:rsid w:val="00EB4245"/>
    <w:rsid w:val="00EB4FA9"/>
    <w:rsid w:val="00EB4FCE"/>
    <w:rsid w:val="00EB7639"/>
    <w:rsid w:val="00EC6E71"/>
    <w:rsid w:val="00ED0BFB"/>
    <w:rsid w:val="00ED1833"/>
    <w:rsid w:val="00ED48C0"/>
    <w:rsid w:val="00EE20B7"/>
    <w:rsid w:val="00EE30AC"/>
    <w:rsid w:val="00EE3521"/>
    <w:rsid w:val="00EF01ED"/>
    <w:rsid w:val="00EF0697"/>
    <w:rsid w:val="00EF6A93"/>
    <w:rsid w:val="00F01CBB"/>
    <w:rsid w:val="00F029F5"/>
    <w:rsid w:val="00F02BF9"/>
    <w:rsid w:val="00F04D0C"/>
    <w:rsid w:val="00F0787B"/>
    <w:rsid w:val="00F142EC"/>
    <w:rsid w:val="00F17BEF"/>
    <w:rsid w:val="00F21BB0"/>
    <w:rsid w:val="00F25467"/>
    <w:rsid w:val="00F258C6"/>
    <w:rsid w:val="00F25F5C"/>
    <w:rsid w:val="00F26D29"/>
    <w:rsid w:val="00F273FC"/>
    <w:rsid w:val="00F30042"/>
    <w:rsid w:val="00F31A1C"/>
    <w:rsid w:val="00F32AE5"/>
    <w:rsid w:val="00F34EAA"/>
    <w:rsid w:val="00F35000"/>
    <w:rsid w:val="00F36ECD"/>
    <w:rsid w:val="00F4611C"/>
    <w:rsid w:val="00F54EEB"/>
    <w:rsid w:val="00F558F6"/>
    <w:rsid w:val="00F608EA"/>
    <w:rsid w:val="00F66A32"/>
    <w:rsid w:val="00F67D0D"/>
    <w:rsid w:val="00F80455"/>
    <w:rsid w:val="00F82A7B"/>
    <w:rsid w:val="00F83065"/>
    <w:rsid w:val="00F855CF"/>
    <w:rsid w:val="00F86375"/>
    <w:rsid w:val="00F9285B"/>
    <w:rsid w:val="00F93117"/>
    <w:rsid w:val="00F9363F"/>
    <w:rsid w:val="00FA5918"/>
    <w:rsid w:val="00FB0324"/>
    <w:rsid w:val="00FB073F"/>
    <w:rsid w:val="00FB12CA"/>
    <w:rsid w:val="00FB4053"/>
    <w:rsid w:val="00FB6912"/>
    <w:rsid w:val="00FB76FC"/>
    <w:rsid w:val="00FC2676"/>
    <w:rsid w:val="00FC272F"/>
    <w:rsid w:val="00FC4162"/>
    <w:rsid w:val="00FC4D2D"/>
    <w:rsid w:val="00FD0F6C"/>
    <w:rsid w:val="00FD2DB8"/>
    <w:rsid w:val="00FD2FB0"/>
    <w:rsid w:val="00FE2620"/>
    <w:rsid w:val="00FE29F7"/>
    <w:rsid w:val="00FE33CD"/>
    <w:rsid w:val="00FE6245"/>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DE98-2FBE-4D08-8FC4-E2AF1FA8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3334</Words>
  <Characters>18004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Luiza Mecabo</cp:lastModifiedBy>
  <cp:revision>7</cp:revision>
  <cp:lastPrinted>2018-09-18T12:48:00Z</cp:lastPrinted>
  <dcterms:created xsi:type="dcterms:W3CDTF">2018-09-05T18:50:00Z</dcterms:created>
  <dcterms:modified xsi:type="dcterms:W3CDTF">2018-09-18T13:37:00Z</dcterms:modified>
</cp:coreProperties>
</file>