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940DD" w:rsidTr="004B5F36">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940DD" w:rsidRDefault="00E14245" w:rsidP="00E14245">
            <w:pPr>
              <w:rPr>
                <w:rFonts w:ascii="Arial" w:eastAsia="Times New Roman" w:hAnsi="Arial" w:cs="Arial"/>
                <w:b/>
                <w:color w:val="000000"/>
                <w:lang w:eastAsia="pt-BR"/>
              </w:rPr>
            </w:pPr>
            <w:r w:rsidRPr="00E940DD">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491185" w:rsidRDefault="0055568E" w:rsidP="00FB12ED">
            <w:pPr>
              <w:rPr>
                <w:rFonts w:ascii="Arial" w:hAnsi="Arial" w:cs="Arial"/>
                <w:sz w:val="20"/>
                <w:szCs w:val="20"/>
              </w:rPr>
            </w:pPr>
            <w:r w:rsidRPr="0055568E">
              <w:rPr>
                <w:rFonts w:ascii="Arial" w:hAnsi="Arial" w:cs="Arial"/>
                <w:sz w:val="20"/>
                <w:szCs w:val="20"/>
              </w:rPr>
              <w:t>982493/2019, 994676/2019, 995139/2019, 997396/2019, 998222/2019, 998226/2019, 999262/2019, 999953/2019, 1000140/2019, 1000254/2019, 1000293/2019, 1000411/2019, 1002519/2019, 1005157/2019, 1006176/2019, 1007116/2019</w:t>
            </w:r>
            <w:r w:rsidR="00245E76">
              <w:rPr>
                <w:rFonts w:ascii="Arial" w:hAnsi="Arial" w:cs="Arial"/>
                <w:sz w:val="20"/>
                <w:szCs w:val="20"/>
              </w:rPr>
              <w:t xml:space="preserve">, </w:t>
            </w:r>
            <w:r w:rsidR="00245E76" w:rsidRPr="00245E76">
              <w:rPr>
                <w:rFonts w:ascii="Arial" w:hAnsi="Arial" w:cs="Arial"/>
                <w:sz w:val="20"/>
                <w:szCs w:val="20"/>
              </w:rPr>
              <w:t>1008828/2019</w:t>
            </w:r>
          </w:p>
        </w:tc>
      </w:tr>
      <w:tr w:rsidR="00E14245" w:rsidRPr="00E940DD"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940DD" w:rsidRDefault="00E14245" w:rsidP="00E14245">
            <w:pPr>
              <w:rPr>
                <w:rFonts w:ascii="Arial" w:eastAsia="Times New Roman" w:hAnsi="Arial" w:cs="Arial"/>
                <w:b/>
                <w:color w:val="000000"/>
                <w:lang w:eastAsia="pt-BR"/>
              </w:rPr>
            </w:pPr>
            <w:r w:rsidRPr="00E940DD">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940DD" w:rsidRDefault="00E71EA1" w:rsidP="00BE5F44">
            <w:pPr>
              <w:rPr>
                <w:rFonts w:ascii="Arial" w:eastAsia="Times New Roman" w:hAnsi="Arial" w:cs="Arial"/>
                <w:color w:val="000000"/>
                <w:lang w:eastAsia="pt-BR"/>
              </w:rPr>
            </w:pPr>
            <w:r w:rsidRPr="00E940DD">
              <w:rPr>
                <w:rFonts w:ascii="Arial" w:hAnsi="Arial" w:cs="Arial"/>
              </w:rPr>
              <w:t>GERTEC</w:t>
            </w:r>
          </w:p>
        </w:tc>
      </w:tr>
      <w:tr w:rsidR="00E14245" w:rsidRPr="00E940DD"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940DD" w:rsidRDefault="00E14245" w:rsidP="00E14245">
            <w:pPr>
              <w:rPr>
                <w:rFonts w:ascii="Arial" w:eastAsia="Times New Roman" w:hAnsi="Arial" w:cs="Arial"/>
                <w:b/>
                <w:color w:val="000000"/>
                <w:lang w:eastAsia="pt-BR"/>
              </w:rPr>
            </w:pPr>
            <w:r w:rsidRPr="00E940DD">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940DD" w:rsidRDefault="00BE5F44" w:rsidP="00245E76">
            <w:pPr>
              <w:rPr>
                <w:rFonts w:ascii="Arial" w:hAnsi="Arial" w:cs="Arial"/>
              </w:rPr>
            </w:pPr>
            <w:r w:rsidRPr="00E940DD">
              <w:rPr>
                <w:rFonts w:ascii="Arial" w:hAnsi="Arial" w:cs="Arial"/>
              </w:rPr>
              <w:t xml:space="preserve">Homologação de </w:t>
            </w:r>
            <w:r w:rsidR="0055568E">
              <w:rPr>
                <w:rFonts w:ascii="Arial" w:hAnsi="Arial" w:cs="Arial"/>
                <w:b/>
              </w:rPr>
              <w:t>1</w:t>
            </w:r>
            <w:r w:rsidR="00245E76">
              <w:rPr>
                <w:rFonts w:ascii="Arial" w:hAnsi="Arial" w:cs="Arial"/>
                <w:b/>
              </w:rPr>
              <w:t>7</w:t>
            </w:r>
            <w:r w:rsidR="0055568E">
              <w:rPr>
                <w:rFonts w:ascii="Arial" w:hAnsi="Arial" w:cs="Arial"/>
                <w:b/>
              </w:rPr>
              <w:t xml:space="preserve"> </w:t>
            </w:r>
            <w:r w:rsidRPr="00E940DD">
              <w:rPr>
                <w:rFonts w:ascii="Arial" w:hAnsi="Arial" w:cs="Arial"/>
              </w:rPr>
              <w:t>Registros</w:t>
            </w:r>
            <w:r w:rsidR="00E71EA1" w:rsidRPr="00E940DD">
              <w:rPr>
                <w:rFonts w:ascii="Arial" w:hAnsi="Arial" w:cs="Arial"/>
              </w:rPr>
              <w:t xml:space="preserve"> Profissionais em caráter </w:t>
            </w:r>
            <w:r w:rsidR="00F73494" w:rsidRPr="00E940DD">
              <w:rPr>
                <w:rFonts w:ascii="Arial" w:hAnsi="Arial" w:cs="Arial"/>
              </w:rPr>
              <w:t>PROVISÓRIO</w:t>
            </w:r>
            <w:r w:rsidR="00AF6D81" w:rsidRPr="00E940DD">
              <w:rPr>
                <w:rFonts w:ascii="Arial" w:hAnsi="Arial" w:cs="Arial"/>
              </w:rPr>
              <w:t>.</w:t>
            </w:r>
          </w:p>
        </w:tc>
      </w:tr>
      <w:tr w:rsidR="00E14245" w:rsidRPr="00E940DD" w:rsidTr="00097731">
        <w:trPr>
          <w:trHeight w:val="120"/>
        </w:trPr>
        <w:tc>
          <w:tcPr>
            <w:tcW w:w="1730" w:type="dxa"/>
            <w:tcBorders>
              <w:top w:val="nil"/>
              <w:left w:val="nil"/>
              <w:bottom w:val="nil"/>
              <w:right w:val="nil"/>
            </w:tcBorders>
            <w:shd w:val="clear" w:color="auto" w:fill="auto"/>
            <w:noWrap/>
            <w:vAlign w:val="bottom"/>
            <w:hideMark/>
          </w:tcPr>
          <w:p w:rsidR="00E14245" w:rsidRPr="00E940DD"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940DD" w:rsidRDefault="00E14245" w:rsidP="00E14245">
            <w:pPr>
              <w:rPr>
                <w:rFonts w:ascii="Arial" w:hAnsi="Arial" w:cs="Arial"/>
              </w:rPr>
            </w:pPr>
          </w:p>
        </w:tc>
      </w:tr>
      <w:tr w:rsidR="00E14245" w:rsidRPr="00E940DD"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940DD" w:rsidRDefault="00E14245" w:rsidP="00563C25">
            <w:pPr>
              <w:jc w:val="center"/>
              <w:rPr>
                <w:rFonts w:ascii="Arial" w:eastAsia="Times New Roman" w:hAnsi="Arial" w:cs="Arial"/>
                <w:b/>
                <w:color w:val="000000"/>
                <w:lang w:eastAsia="pt-BR"/>
              </w:rPr>
            </w:pPr>
            <w:r w:rsidRPr="00E940DD">
              <w:rPr>
                <w:rFonts w:ascii="Arial" w:eastAsia="Times New Roman" w:hAnsi="Arial" w:cs="Arial"/>
                <w:b/>
                <w:color w:val="000000"/>
                <w:lang w:eastAsia="pt-BR"/>
              </w:rPr>
              <w:t xml:space="preserve">DELIBERAÇÃO Nº </w:t>
            </w:r>
            <w:r w:rsidR="00563C25">
              <w:rPr>
                <w:rFonts w:ascii="Arial" w:eastAsia="Times New Roman" w:hAnsi="Arial" w:cs="Arial"/>
                <w:b/>
                <w:color w:val="000000"/>
                <w:lang w:eastAsia="pt-BR"/>
              </w:rPr>
              <w:t>87</w:t>
            </w:r>
            <w:bookmarkStart w:id="0" w:name="_GoBack"/>
            <w:bookmarkEnd w:id="0"/>
            <w:r w:rsidR="005A785D" w:rsidRPr="00E940DD">
              <w:rPr>
                <w:rFonts w:ascii="Arial" w:eastAsia="Times New Roman" w:hAnsi="Arial" w:cs="Arial"/>
                <w:b/>
                <w:color w:val="000000"/>
                <w:lang w:eastAsia="pt-BR"/>
              </w:rPr>
              <w:t>/2019</w:t>
            </w:r>
            <w:r w:rsidRPr="00E940DD">
              <w:rPr>
                <w:rFonts w:ascii="Arial" w:eastAsia="Times New Roman" w:hAnsi="Arial" w:cs="Arial"/>
                <w:b/>
                <w:color w:val="000000"/>
                <w:lang w:eastAsia="pt-BR"/>
              </w:rPr>
              <w:t xml:space="preserve"> – </w:t>
            </w:r>
            <w:r w:rsidR="0084466D" w:rsidRPr="00E940DD">
              <w:rPr>
                <w:rFonts w:ascii="Arial" w:eastAsia="Times New Roman" w:hAnsi="Arial" w:cs="Arial"/>
                <w:b/>
                <w:color w:val="000000"/>
                <w:lang w:eastAsia="pt-BR"/>
              </w:rPr>
              <w:t>CEF</w:t>
            </w:r>
            <w:r w:rsidRPr="00E940DD">
              <w:rPr>
                <w:rFonts w:ascii="Arial" w:eastAsia="Times New Roman" w:hAnsi="Arial" w:cs="Arial"/>
                <w:b/>
                <w:color w:val="000000"/>
                <w:lang w:eastAsia="pt-BR"/>
              </w:rPr>
              <w:t>-CAU/SC</w:t>
            </w:r>
          </w:p>
        </w:tc>
      </w:tr>
    </w:tbl>
    <w:p w:rsidR="00E14245" w:rsidRPr="00E940DD" w:rsidRDefault="00E14245" w:rsidP="00E14245">
      <w:pPr>
        <w:rPr>
          <w:rFonts w:ascii="Arial" w:hAnsi="Arial" w:cs="Arial"/>
        </w:rPr>
      </w:pPr>
    </w:p>
    <w:p w:rsidR="00E71EA1" w:rsidRPr="00E940DD" w:rsidRDefault="00E71EA1" w:rsidP="00E71EA1">
      <w:pPr>
        <w:jc w:val="both"/>
        <w:rPr>
          <w:rFonts w:ascii="Arial" w:hAnsi="Arial" w:cs="Arial"/>
        </w:rPr>
      </w:pPr>
      <w:r w:rsidRPr="00E940DD">
        <w:rPr>
          <w:rFonts w:ascii="Arial" w:hAnsi="Arial" w:cs="Arial"/>
        </w:rPr>
        <w:t>A COMISSÃO DE ENSINO E FORMAÇÃO – CEF-CAU/SC, reunida ordinariamente na Sede</w:t>
      </w:r>
      <w:r w:rsidRPr="00E940DD">
        <w:rPr>
          <w:rFonts w:ascii="Arial" w:eastAsia="Times New Roman" w:hAnsi="Arial" w:cs="Arial"/>
          <w:lang w:eastAsia="pt-BR"/>
        </w:rPr>
        <w:t xml:space="preserve"> do CAU/SC, situada na Avenida Prefeito Osmar Cunha, 260, 6º</w:t>
      </w:r>
      <w:r w:rsidR="00563C25">
        <w:rPr>
          <w:rFonts w:ascii="Arial" w:eastAsia="Times New Roman" w:hAnsi="Arial" w:cs="Arial"/>
          <w:lang w:eastAsia="pt-BR"/>
        </w:rPr>
        <w:t xml:space="preserve"> andar, Centro, Florianópolis</w:t>
      </w:r>
      <w:r w:rsidRPr="00E940DD">
        <w:rPr>
          <w:rFonts w:ascii="Arial" w:eastAsia="Times New Roman" w:hAnsi="Arial" w:cs="Arial"/>
          <w:lang w:eastAsia="pt-BR"/>
        </w:rPr>
        <w:t xml:space="preserve">, no dia </w:t>
      </w:r>
      <w:r w:rsidR="0055568E">
        <w:rPr>
          <w:rFonts w:ascii="Arial" w:eastAsia="Times New Roman" w:hAnsi="Arial" w:cs="Arial"/>
          <w:lang w:eastAsia="pt-BR"/>
        </w:rPr>
        <w:t>18</w:t>
      </w:r>
      <w:r w:rsidR="003117D2" w:rsidRPr="00E940DD">
        <w:rPr>
          <w:rFonts w:ascii="Arial" w:eastAsia="Times New Roman" w:hAnsi="Arial" w:cs="Arial"/>
          <w:lang w:eastAsia="pt-BR"/>
        </w:rPr>
        <w:t xml:space="preserve"> </w:t>
      </w:r>
      <w:r w:rsidR="00B82FCB" w:rsidRPr="00E940DD">
        <w:rPr>
          <w:rFonts w:ascii="Arial" w:eastAsia="Times New Roman" w:hAnsi="Arial" w:cs="Arial"/>
          <w:lang w:eastAsia="pt-BR"/>
        </w:rPr>
        <w:t>d</w:t>
      </w:r>
      <w:r w:rsidR="00E940DD">
        <w:rPr>
          <w:rFonts w:ascii="Arial" w:eastAsia="Times New Roman" w:hAnsi="Arial" w:cs="Arial"/>
          <w:lang w:eastAsia="pt-BR"/>
        </w:rPr>
        <w:t>e</w:t>
      </w:r>
      <w:r w:rsidR="00B82FCB" w:rsidRPr="00E940DD">
        <w:rPr>
          <w:rFonts w:ascii="Arial" w:eastAsia="Times New Roman" w:hAnsi="Arial" w:cs="Arial"/>
          <w:lang w:eastAsia="pt-BR"/>
        </w:rPr>
        <w:t xml:space="preserve"> </w:t>
      </w:r>
      <w:r w:rsidR="0055568E">
        <w:rPr>
          <w:rFonts w:ascii="Arial" w:eastAsia="Times New Roman" w:hAnsi="Arial" w:cs="Arial"/>
          <w:lang w:eastAsia="pt-BR"/>
        </w:rPr>
        <w:t>novembro</w:t>
      </w:r>
      <w:r w:rsidR="00E940DD">
        <w:rPr>
          <w:rFonts w:ascii="Arial" w:eastAsia="Times New Roman" w:hAnsi="Arial" w:cs="Arial"/>
          <w:lang w:eastAsia="pt-BR"/>
        </w:rPr>
        <w:t xml:space="preserve"> </w:t>
      </w:r>
      <w:r w:rsidRPr="00E940DD">
        <w:rPr>
          <w:rFonts w:ascii="Arial" w:eastAsia="Times New Roman" w:hAnsi="Arial" w:cs="Arial"/>
          <w:lang w:eastAsia="pt-BR"/>
        </w:rPr>
        <w:t>de dois mil e dez</w:t>
      </w:r>
      <w:r w:rsidR="005A785D" w:rsidRPr="00E940DD">
        <w:rPr>
          <w:rFonts w:ascii="Arial" w:eastAsia="Times New Roman" w:hAnsi="Arial" w:cs="Arial"/>
          <w:lang w:eastAsia="pt-BR"/>
        </w:rPr>
        <w:t>enove</w:t>
      </w:r>
      <w:r w:rsidRPr="00E940DD">
        <w:rPr>
          <w:rFonts w:ascii="Arial" w:eastAsia="Times New Roman" w:hAnsi="Arial" w:cs="Arial"/>
          <w:lang w:eastAsia="pt-BR"/>
        </w:rPr>
        <w:t xml:space="preserve">, </w:t>
      </w:r>
      <w:r w:rsidRPr="00E940DD">
        <w:rPr>
          <w:rFonts w:ascii="Arial" w:eastAsia="Times New Roman" w:hAnsi="Arial" w:cs="Arial"/>
          <w:b/>
          <w:u w:val="single"/>
          <w:lang w:eastAsia="pt-BR"/>
        </w:rPr>
        <w:t>no uso das competências</w:t>
      </w:r>
      <w:r w:rsidRPr="00E940DD">
        <w:rPr>
          <w:rFonts w:ascii="Arial" w:eastAsia="Times New Roman" w:hAnsi="Arial" w:cs="Arial"/>
          <w:lang w:eastAsia="pt-BR"/>
        </w:rPr>
        <w:t xml:space="preserve"> que lhe conferem os artigos 91 e 93 do Regimento Interno do CAU/SC, </w:t>
      </w:r>
      <w:r w:rsidRPr="00E940DD">
        <w:rPr>
          <w:rFonts w:ascii="Arial" w:hAnsi="Arial" w:cs="Arial"/>
        </w:rPr>
        <w:t>após análise do assunto em epígrafe, e</w:t>
      </w:r>
    </w:p>
    <w:p w:rsidR="00E71EA1" w:rsidRPr="00675F4A" w:rsidRDefault="00E71EA1" w:rsidP="00E71EA1">
      <w:pPr>
        <w:jc w:val="both"/>
        <w:rPr>
          <w:rFonts w:ascii="Arial" w:hAnsi="Arial" w:cs="Arial"/>
          <w:sz w:val="18"/>
          <w:szCs w:val="18"/>
        </w:rPr>
      </w:pPr>
    </w:p>
    <w:p w:rsidR="00E71EA1" w:rsidRPr="00E940DD" w:rsidRDefault="00E71EA1" w:rsidP="00E71EA1">
      <w:pPr>
        <w:jc w:val="both"/>
        <w:rPr>
          <w:rFonts w:ascii="Arial" w:hAnsi="Arial" w:cs="Arial"/>
        </w:rPr>
      </w:pPr>
      <w:r w:rsidRPr="00E940DD">
        <w:rPr>
          <w:rFonts w:ascii="Arial" w:hAnsi="Arial" w:cs="Arial"/>
        </w:rPr>
        <w:t>Considerando a Resolução n°18 do CAU/BR e as alterações dadas pelas Resoluções n°32, n°83, n°85, n°121, n°132;</w:t>
      </w:r>
    </w:p>
    <w:p w:rsidR="00675F4A" w:rsidRPr="00675F4A" w:rsidRDefault="00675F4A" w:rsidP="00E71EA1">
      <w:pPr>
        <w:jc w:val="both"/>
        <w:rPr>
          <w:rFonts w:ascii="Arial" w:hAnsi="Arial" w:cs="Arial"/>
          <w:sz w:val="16"/>
          <w:szCs w:val="16"/>
        </w:rPr>
      </w:pPr>
    </w:p>
    <w:p w:rsidR="00E71EA1" w:rsidRPr="00E940DD" w:rsidRDefault="00E71EA1" w:rsidP="00E71EA1">
      <w:pPr>
        <w:jc w:val="both"/>
        <w:rPr>
          <w:rFonts w:ascii="Arial" w:hAnsi="Arial" w:cs="Arial"/>
        </w:rPr>
      </w:pPr>
      <w:r w:rsidRPr="00E940DD">
        <w:rPr>
          <w:rFonts w:ascii="Arial" w:hAnsi="Arial" w:cs="Arial"/>
        </w:rPr>
        <w:t>Considerando que os pedidos de registro profissional abaixo listados foram previamente aprovados e fornecidos pela Gerência Técnica do CAU/SC.</w:t>
      </w:r>
    </w:p>
    <w:p w:rsidR="00E71EA1" w:rsidRPr="00675F4A" w:rsidRDefault="00E71EA1" w:rsidP="00E71EA1">
      <w:pPr>
        <w:jc w:val="both"/>
        <w:rPr>
          <w:rFonts w:ascii="Arial" w:hAnsi="Arial" w:cs="Arial"/>
          <w:sz w:val="16"/>
          <w:szCs w:val="16"/>
        </w:rPr>
      </w:pPr>
    </w:p>
    <w:p w:rsidR="00E71EA1" w:rsidRPr="00E940DD" w:rsidRDefault="00E71EA1" w:rsidP="00E71EA1">
      <w:pPr>
        <w:jc w:val="both"/>
        <w:rPr>
          <w:rFonts w:ascii="Arial" w:hAnsi="Arial" w:cs="Arial"/>
        </w:rPr>
      </w:pPr>
      <w:r w:rsidRPr="00E940DD">
        <w:rPr>
          <w:rFonts w:ascii="Arial" w:hAnsi="Arial" w:cs="Arial"/>
        </w:rPr>
        <w:t xml:space="preserve">Considerando que todas as deliberações de comissão devem ser encaminhadas à Presidência do CAU/SC, para verificação e encaminhamentos, conforme Regimento Interno do CAU/SC. </w:t>
      </w:r>
    </w:p>
    <w:p w:rsidR="00E71EA1" w:rsidRPr="006A4170" w:rsidRDefault="00E71EA1" w:rsidP="00E71EA1">
      <w:pPr>
        <w:jc w:val="both"/>
        <w:rPr>
          <w:rFonts w:ascii="Arial" w:hAnsi="Arial" w:cs="Arial"/>
          <w:sz w:val="18"/>
          <w:szCs w:val="18"/>
        </w:rPr>
      </w:pPr>
    </w:p>
    <w:p w:rsidR="00F35EFD" w:rsidRPr="00E940DD" w:rsidRDefault="00E14245" w:rsidP="00491185">
      <w:pPr>
        <w:spacing w:after="120"/>
        <w:jc w:val="both"/>
        <w:rPr>
          <w:rFonts w:ascii="Arial" w:hAnsi="Arial" w:cs="Arial"/>
          <w:b/>
        </w:rPr>
      </w:pPr>
      <w:r w:rsidRPr="00E940DD">
        <w:rPr>
          <w:rFonts w:ascii="Arial" w:hAnsi="Arial" w:cs="Arial"/>
          <w:b/>
        </w:rPr>
        <w:t xml:space="preserve">DELIBERA: </w:t>
      </w:r>
    </w:p>
    <w:p w:rsidR="00B82FCB" w:rsidRPr="00675F4A" w:rsidRDefault="00E71EA1" w:rsidP="00290704">
      <w:pPr>
        <w:jc w:val="both"/>
        <w:rPr>
          <w:rFonts w:ascii="Arial" w:hAnsi="Arial" w:cs="Arial"/>
          <w:sz w:val="20"/>
          <w:szCs w:val="20"/>
        </w:rPr>
      </w:pPr>
      <w:r w:rsidRPr="00E940DD">
        <w:rPr>
          <w:rFonts w:ascii="Arial" w:hAnsi="Arial" w:cs="Arial"/>
        </w:rPr>
        <w:t xml:space="preserve">1 – Homologar o registro em caráter </w:t>
      </w:r>
      <w:r w:rsidR="00F73494" w:rsidRPr="00E940DD">
        <w:rPr>
          <w:rFonts w:ascii="Arial" w:hAnsi="Arial" w:cs="Arial"/>
        </w:rPr>
        <w:t>PROVISÓRIO</w:t>
      </w:r>
      <w:r w:rsidRPr="00E940DD">
        <w:rPr>
          <w:rFonts w:ascii="Arial" w:hAnsi="Arial" w:cs="Arial"/>
        </w:rPr>
        <w:t xml:space="preserve"> dos profissionais</w:t>
      </w:r>
      <w:r w:rsidR="00563026" w:rsidRPr="00E940DD">
        <w:rPr>
          <w:rFonts w:ascii="Arial" w:hAnsi="Arial" w:cs="Arial"/>
        </w:rPr>
        <w:t>:</w:t>
      </w:r>
      <w:r w:rsidR="00B82FCB" w:rsidRPr="00E940DD">
        <w:rPr>
          <w:rFonts w:ascii="Arial" w:hAnsi="Arial" w:cs="Arial"/>
        </w:rPr>
        <w:t xml:space="preserve"> </w:t>
      </w:r>
      <w:r w:rsidR="0055568E" w:rsidRPr="0055568E">
        <w:rPr>
          <w:rFonts w:ascii="Arial" w:hAnsi="Arial" w:cs="Arial"/>
          <w:sz w:val="20"/>
          <w:szCs w:val="20"/>
        </w:rPr>
        <w:t xml:space="preserve">ANA FLÁVIA SITKO, BRUNA DA SILVA CORRÊA, CAMILA DELL'AGNOLO, CLAUDIONARA VISENTAINER, EDUARDA BARRETO LOPES, </w:t>
      </w:r>
      <w:r w:rsidR="00245E76" w:rsidRPr="00245E76">
        <w:rPr>
          <w:rFonts w:ascii="Arial" w:hAnsi="Arial" w:cs="Arial"/>
          <w:sz w:val="20"/>
          <w:szCs w:val="20"/>
        </w:rPr>
        <w:t>JULIA DA SILVA TASCA</w:t>
      </w:r>
      <w:r w:rsidR="00245E76">
        <w:rPr>
          <w:rFonts w:ascii="Arial" w:hAnsi="Arial" w:cs="Arial"/>
          <w:sz w:val="20"/>
          <w:szCs w:val="20"/>
        </w:rPr>
        <w:t xml:space="preserve">, </w:t>
      </w:r>
      <w:r w:rsidR="0055568E" w:rsidRPr="0055568E">
        <w:rPr>
          <w:rFonts w:ascii="Arial" w:hAnsi="Arial" w:cs="Arial"/>
          <w:sz w:val="20"/>
          <w:szCs w:val="20"/>
        </w:rPr>
        <w:t>KALISSA BARONI DA COSTA, KETELIN RODRIGUES, LAÍS DOS SANTOS WEHNER, LAURA MAFFESSONI DOS SANTOS, LUCIMARA PALUDO GONÇALVES, MARCELO PEREIRA DA SILVA, MARIÉLI FICAGNA, MICHEL LIMA, NICOLE COSTA PEDRINI, TAYNÁ DENK ROSA</w:t>
      </w:r>
      <w:r w:rsidR="0055568E">
        <w:rPr>
          <w:rFonts w:ascii="Arial" w:hAnsi="Arial" w:cs="Arial"/>
          <w:sz w:val="20"/>
          <w:szCs w:val="20"/>
        </w:rPr>
        <w:t xml:space="preserve"> e</w:t>
      </w:r>
      <w:r w:rsidR="0055568E" w:rsidRPr="0055568E">
        <w:rPr>
          <w:rFonts w:ascii="Arial" w:hAnsi="Arial" w:cs="Arial"/>
          <w:sz w:val="20"/>
          <w:szCs w:val="20"/>
        </w:rPr>
        <w:t xml:space="preserve"> VANESSA DE SOUZA LOBO</w:t>
      </w:r>
      <w:r w:rsidR="00290704" w:rsidRPr="00675F4A">
        <w:rPr>
          <w:rFonts w:ascii="Arial" w:hAnsi="Arial" w:cs="Arial"/>
          <w:sz w:val="20"/>
          <w:szCs w:val="20"/>
        </w:rPr>
        <w:t>.</w:t>
      </w:r>
    </w:p>
    <w:p w:rsidR="00430C7F" w:rsidRPr="00675F4A" w:rsidRDefault="00430C7F" w:rsidP="00430C7F">
      <w:pPr>
        <w:jc w:val="both"/>
        <w:rPr>
          <w:rFonts w:ascii="Arial" w:hAnsi="Arial" w:cs="Arial"/>
          <w:sz w:val="16"/>
          <w:szCs w:val="16"/>
        </w:rPr>
      </w:pPr>
    </w:p>
    <w:p w:rsidR="002958B5" w:rsidRDefault="002958B5" w:rsidP="002958B5">
      <w:pPr>
        <w:jc w:val="both"/>
        <w:rPr>
          <w:rFonts w:ascii="Arial" w:hAnsi="Arial" w:cs="Arial"/>
        </w:rPr>
      </w:pPr>
      <w:r w:rsidRPr="00E940DD">
        <w:rPr>
          <w:rFonts w:ascii="Arial" w:hAnsi="Arial" w:cs="Arial"/>
        </w:rPr>
        <w:t>2 - Encaminhar esta deliberação à Presidência do CAU/SC para providências cabíveis.</w:t>
      </w:r>
    </w:p>
    <w:p w:rsidR="00563C25" w:rsidRPr="00E940DD" w:rsidRDefault="00563C25" w:rsidP="002958B5">
      <w:pPr>
        <w:jc w:val="both"/>
        <w:rPr>
          <w:rFonts w:ascii="Arial" w:hAnsi="Arial" w:cs="Arial"/>
        </w:rPr>
      </w:pPr>
    </w:p>
    <w:p w:rsidR="00F35EFD" w:rsidRPr="00675F4A" w:rsidRDefault="00F35EFD" w:rsidP="00F35EFD">
      <w:pPr>
        <w:jc w:val="both"/>
        <w:rPr>
          <w:rFonts w:ascii="Arial" w:hAnsi="Arial" w:cs="Arial"/>
          <w:sz w:val="16"/>
          <w:szCs w:val="16"/>
        </w:rPr>
      </w:pPr>
    </w:p>
    <w:p w:rsidR="00345500" w:rsidRPr="00E940DD" w:rsidRDefault="00345500" w:rsidP="00345500">
      <w:pPr>
        <w:jc w:val="both"/>
        <w:rPr>
          <w:rFonts w:ascii="Arial" w:hAnsi="Arial" w:cs="Arial"/>
        </w:rPr>
      </w:pPr>
      <w:r w:rsidRPr="00E940DD">
        <w:rPr>
          <w:rFonts w:ascii="Arial" w:hAnsi="Arial" w:cs="Arial"/>
        </w:rPr>
        <w:t xml:space="preserve">Com 3 votos favoráveis dos conselheiros </w:t>
      </w:r>
      <w:r w:rsidR="00430C7F" w:rsidRPr="00E940DD">
        <w:rPr>
          <w:rFonts w:ascii="Arial" w:hAnsi="Arial" w:cs="Arial"/>
        </w:rPr>
        <w:t>Gabriela Morais Pereira</w:t>
      </w:r>
      <w:r w:rsidR="00A91CF5" w:rsidRPr="00E940DD">
        <w:rPr>
          <w:rFonts w:ascii="Arial" w:hAnsi="Arial" w:cs="Arial"/>
        </w:rPr>
        <w:t>,</w:t>
      </w:r>
      <w:r w:rsidR="00430C7F" w:rsidRPr="00E940DD">
        <w:rPr>
          <w:rFonts w:ascii="Arial" w:hAnsi="Arial" w:cs="Arial"/>
        </w:rPr>
        <w:t xml:space="preserve"> Jaqueline Andrade</w:t>
      </w:r>
      <w:r w:rsidRPr="00E940DD">
        <w:rPr>
          <w:rFonts w:ascii="Arial" w:hAnsi="Arial" w:cs="Arial"/>
        </w:rPr>
        <w:t xml:space="preserve"> e </w:t>
      </w:r>
      <w:r w:rsidR="00430C7F" w:rsidRPr="00E940DD">
        <w:rPr>
          <w:rFonts w:ascii="Arial" w:hAnsi="Arial" w:cs="Arial"/>
        </w:rPr>
        <w:t>Diego Daniel</w:t>
      </w:r>
      <w:r w:rsidRPr="00E940DD">
        <w:rPr>
          <w:rFonts w:ascii="Arial" w:hAnsi="Arial" w:cs="Arial"/>
        </w:rPr>
        <w:t>.</w:t>
      </w:r>
    </w:p>
    <w:p w:rsidR="00345500" w:rsidRDefault="00345500" w:rsidP="00563C25">
      <w:pPr>
        <w:spacing w:before="240"/>
        <w:jc w:val="center"/>
        <w:rPr>
          <w:rFonts w:ascii="Arial" w:hAnsi="Arial" w:cs="Arial"/>
        </w:rPr>
      </w:pPr>
      <w:r w:rsidRPr="00E940DD">
        <w:rPr>
          <w:rFonts w:ascii="Arial" w:hAnsi="Arial" w:cs="Arial"/>
        </w:rPr>
        <w:t xml:space="preserve">Florianópolis, </w:t>
      </w:r>
      <w:r w:rsidR="0055568E">
        <w:rPr>
          <w:rFonts w:ascii="Arial" w:hAnsi="Arial" w:cs="Arial"/>
        </w:rPr>
        <w:t>18</w:t>
      </w:r>
      <w:r w:rsidRPr="00E940DD">
        <w:rPr>
          <w:rFonts w:ascii="Arial" w:hAnsi="Arial" w:cs="Arial"/>
        </w:rPr>
        <w:t xml:space="preserve"> de </w:t>
      </w:r>
      <w:r w:rsidR="0055568E">
        <w:rPr>
          <w:rFonts w:ascii="Arial" w:hAnsi="Arial" w:cs="Arial"/>
        </w:rPr>
        <w:t>novembro</w:t>
      </w:r>
      <w:r w:rsidRPr="00E940DD">
        <w:rPr>
          <w:rFonts w:ascii="Arial" w:hAnsi="Arial" w:cs="Arial"/>
        </w:rPr>
        <w:t xml:space="preserve"> de 2019.</w:t>
      </w:r>
    </w:p>
    <w:p w:rsidR="00563C25" w:rsidRPr="00E940DD" w:rsidRDefault="00563C25" w:rsidP="00563C25">
      <w:pPr>
        <w:spacing w:before="240"/>
        <w:jc w:val="center"/>
        <w:rPr>
          <w:rFonts w:ascii="Arial" w:hAnsi="Arial" w:cs="Arial"/>
        </w:rPr>
      </w:pPr>
    </w:p>
    <w:p w:rsidR="003B190F" w:rsidRPr="006A4170" w:rsidRDefault="003B190F" w:rsidP="00345500">
      <w:pPr>
        <w:jc w:val="both"/>
        <w:rPr>
          <w:rFonts w:ascii="Arial" w:hAnsi="Arial" w:cs="Arial"/>
          <w:sz w:val="18"/>
          <w:szCs w:val="18"/>
        </w:rPr>
      </w:pPr>
    </w:p>
    <w:p w:rsidR="003B190F" w:rsidRPr="00E940DD" w:rsidRDefault="003B190F" w:rsidP="003B190F">
      <w:pPr>
        <w:tabs>
          <w:tab w:val="left" w:pos="4962"/>
        </w:tabs>
        <w:jc w:val="both"/>
        <w:rPr>
          <w:rFonts w:ascii="Arial" w:hAnsi="Arial" w:cs="Arial"/>
        </w:rPr>
      </w:pPr>
      <w:r w:rsidRPr="00E940DD">
        <w:rPr>
          <w:rFonts w:ascii="Arial" w:hAnsi="Arial" w:cs="Arial"/>
          <w:b/>
        </w:rPr>
        <w:t>GABRIELA MORAIS PEREIRA</w:t>
      </w:r>
      <w:r w:rsidRPr="00E940DD">
        <w:rPr>
          <w:rFonts w:ascii="Arial" w:hAnsi="Arial" w:cs="Arial"/>
          <w:b/>
        </w:rPr>
        <w:tab/>
      </w:r>
      <w:r w:rsidRPr="00E940DD">
        <w:rPr>
          <w:rFonts w:ascii="Arial" w:hAnsi="Arial" w:cs="Arial"/>
          <w:u w:val="single"/>
        </w:rPr>
        <w:t>___________________________</w:t>
      </w:r>
    </w:p>
    <w:p w:rsidR="003B190F" w:rsidRPr="00E940DD" w:rsidRDefault="003B190F" w:rsidP="003B190F">
      <w:pPr>
        <w:tabs>
          <w:tab w:val="left" w:pos="4962"/>
        </w:tabs>
        <w:jc w:val="both"/>
        <w:rPr>
          <w:rFonts w:ascii="Arial" w:hAnsi="Arial" w:cs="Arial"/>
        </w:rPr>
      </w:pPr>
      <w:r w:rsidRPr="00E940DD">
        <w:rPr>
          <w:rFonts w:ascii="Arial" w:hAnsi="Arial" w:cs="Arial"/>
        </w:rPr>
        <w:t xml:space="preserve">Coordenadora </w:t>
      </w:r>
    </w:p>
    <w:p w:rsidR="00491185" w:rsidRPr="00675F4A" w:rsidRDefault="00491185" w:rsidP="003B190F">
      <w:pPr>
        <w:tabs>
          <w:tab w:val="left" w:pos="4962"/>
        </w:tabs>
        <w:jc w:val="both"/>
        <w:rPr>
          <w:rFonts w:ascii="Arial" w:hAnsi="Arial" w:cs="Arial"/>
          <w:b/>
          <w:sz w:val="16"/>
          <w:szCs w:val="16"/>
        </w:rPr>
      </w:pPr>
    </w:p>
    <w:p w:rsidR="003B190F" w:rsidRPr="00E940DD" w:rsidRDefault="003B190F" w:rsidP="003B190F">
      <w:pPr>
        <w:tabs>
          <w:tab w:val="left" w:pos="4962"/>
        </w:tabs>
        <w:jc w:val="both"/>
        <w:rPr>
          <w:rFonts w:ascii="Arial" w:hAnsi="Arial" w:cs="Arial"/>
        </w:rPr>
      </w:pPr>
      <w:r w:rsidRPr="00E940DD">
        <w:rPr>
          <w:rFonts w:ascii="Arial" w:hAnsi="Arial" w:cs="Arial"/>
          <w:b/>
        </w:rPr>
        <w:t>JAQUELINE ANDRADE</w:t>
      </w:r>
      <w:r w:rsidRPr="00E940DD">
        <w:rPr>
          <w:rFonts w:ascii="Arial" w:hAnsi="Arial" w:cs="Arial"/>
        </w:rPr>
        <w:tab/>
        <w:t>___________________________</w:t>
      </w:r>
    </w:p>
    <w:p w:rsidR="003B190F" w:rsidRPr="00E940DD" w:rsidRDefault="003B190F" w:rsidP="003B190F">
      <w:pPr>
        <w:tabs>
          <w:tab w:val="left" w:pos="4962"/>
        </w:tabs>
        <w:jc w:val="both"/>
        <w:rPr>
          <w:rFonts w:ascii="Arial" w:hAnsi="Arial" w:cs="Arial"/>
        </w:rPr>
      </w:pPr>
      <w:r w:rsidRPr="00E940DD">
        <w:rPr>
          <w:rFonts w:ascii="Arial" w:hAnsi="Arial" w:cs="Arial"/>
        </w:rPr>
        <w:t>Coordenadora Adjunta</w:t>
      </w:r>
    </w:p>
    <w:p w:rsidR="003B190F" w:rsidRPr="00675F4A" w:rsidRDefault="003B190F" w:rsidP="003B190F">
      <w:pPr>
        <w:tabs>
          <w:tab w:val="left" w:pos="4962"/>
        </w:tabs>
        <w:jc w:val="both"/>
        <w:rPr>
          <w:rFonts w:ascii="Arial" w:hAnsi="Arial" w:cs="Arial"/>
          <w:b/>
          <w:sz w:val="16"/>
          <w:szCs w:val="16"/>
        </w:rPr>
      </w:pPr>
    </w:p>
    <w:p w:rsidR="003B190F" w:rsidRPr="00E940DD" w:rsidRDefault="003B190F" w:rsidP="003B190F">
      <w:pPr>
        <w:tabs>
          <w:tab w:val="left" w:pos="4962"/>
        </w:tabs>
        <w:jc w:val="both"/>
        <w:rPr>
          <w:rFonts w:ascii="Arial" w:hAnsi="Arial" w:cs="Arial"/>
        </w:rPr>
      </w:pPr>
      <w:r w:rsidRPr="00E940DD">
        <w:rPr>
          <w:rFonts w:ascii="Arial" w:hAnsi="Arial" w:cs="Arial"/>
          <w:b/>
        </w:rPr>
        <w:t>DIEGO DANIEL</w:t>
      </w:r>
      <w:r w:rsidRPr="00E940DD">
        <w:rPr>
          <w:rFonts w:ascii="Arial" w:hAnsi="Arial" w:cs="Arial"/>
        </w:rPr>
        <w:tab/>
        <w:t>___________________________</w:t>
      </w:r>
    </w:p>
    <w:p w:rsidR="003B190F" w:rsidRPr="00E940DD" w:rsidRDefault="003B190F" w:rsidP="003B190F">
      <w:pPr>
        <w:tabs>
          <w:tab w:val="left" w:pos="4962"/>
        </w:tabs>
        <w:jc w:val="both"/>
        <w:rPr>
          <w:rFonts w:ascii="Arial" w:hAnsi="Arial" w:cs="Arial"/>
        </w:rPr>
      </w:pPr>
      <w:r w:rsidRPr="00E940DD">
        <w:rPr>
          <w:rFonts w:ascii="Arial" w:hAnsi="Arial" w:cs="Arial"/>
        </w:rPr>
        <w:t>Membro Suplente</w:t>
      </w:r>
    </w:p>
    <w:p w:rsidR="00F35EFD" w:rsidRPr="00E940DD" w:rsidRDefault="00F35EFD" w:rsidP="003B190F">
      <w:pPr>
        <w:tabs>
          <w:tab w:val="left" w:pos="4962"/>
        </w:tabs>
        <w:jc w:val="both"/>
        <w:rPr>
          <w:rFonts w:ascii="Arial" w:hAnsi="Arial" w:cs="Arial"/>
        </w:rPr>
      </w:pPr>
    </w:p>
    <w:sectPr w:rsidR="00F35EFD" w:rsidRPr="00E940DD"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C2CD9"/>
    <w:rsid w:val="000E1EA5"/>
    <w:rsid w:val="000E2CCA"/>
    <w:rsid w:val="000E6DF2"/>
    <w:rsid w:val="000F559C"/>
    <w:rsid w:val="00143CB8"/>
    <w:rsid w:val="0018251D"/>
    <w:rsid w:val="001848AD"/>
    <w:rsid w:val="00190120"/>
    <w:rsid w:val="00190F8A"/>
    <w:rsid w:val="001B42E4"/>
    <w:rsid w:val="00224F00"/>
    <w:rsid w:val="0024303B"/>
    <w:rsid w:val="00245E76"/>
    <w:rsid w:val="00290704"/>
    <w:rsid w:val="002958B5"/>
    <w:rsid w:val="002E7E08"/>
    <w:rsid w:val="003117D2"/>
    <w:rsid w:val="003350AC"/>
    <w:rsid w:val="00345500"/>
    <w:rsid w:val="003B190F"/>
    <w:rsid w:val="003B4522"/>
    <w:rsid w:val="004172E1"/>
    <w:rsid w:val="00425319"/>
    <w:rsid w:val="00430C7F"/>
    <w:rsid w:val="00480328"/>
    <w:rsid w:val="004850CF"/>
    <w:rsid w:val="00491185"/>
    <w:rsid w:val="00492F38"/>
    <w:rsid w:val="004B5F36"/>
    <w:rsid w:val="00510668"/>
    <w:rsid w:val="005373F9"/>
    <w:rsid w:val="0055568E"/>
    <w:rsid w:val="00561A66"/>
    <w:rsid w:val="00563026"/>
    <w:rsid w:val="00563C25"/>
    <w:rsid w:val="00586BCC"/>
    <w:rsid w:val="005A785D"/>
    <w:rsid w:val="005F4DCE"/>
    <w:rsid w:val="0061625B"/>
    <w:rsid w:val="00675F4A"/>
    <w:rsid w:val="006A4170"/>
    <w:rsid w:val="006C345D"/>
    <w:rsid w:val="007271ED"/>
    <w:rsid w:val="0074184B"/>
    <w:rsid w:val="00767AE8"/>
    <w:rsid w:val="007B14D6"/>
    <w:rsid w:val="007E0D6B"/>
    <w:rsid w:val="008348F1"/>
    <w:rsid w:val="0084466D"/>
    <w:rsid w:val="00913694"/>
    <w:rsid w:val="0092346F"/>
    <w:rsid w:val="00952B80"/>
    <w:rsid w:val="009716F1"/>
    <w:rsid w:val="00972843"/>
    <w:rsid w:val="00991C98"/>
    <w:rsid w:val="009972B4"/>
    <w:rsid w:val="009A1D05"/>
    <w:rsid w:val="009A2B8E"/>
    <w:rsid w:val="009D0393"/>
    <w:rsid w:val="009F0997"/>
    <w:rsid w:val="00A91CF5"/>
    <w:rsid w:val="00AC1F0B"/>
    <w:rsid w:val="00AF6D81"/>
    <w:rsid w:val="00B279E2"/>
    <w:rsid w:val="00B55780"/>
    <w:rsid w:val="00B82FCB"/>
    <w:rsid w:val="00BE1907"/>
    <w:rsid w:val="00BE5F44"/>
    <w:rsid w:val="00BF546C"/>
    <w:rsid w:val="00C13A64"/>
    <w:rsid w:val="00C278E8"/>
    <w:rsid w:val="00C27E1C"/>
    <w:rsid w:val="00C371AB"/>
    <w:rsid w:val="00C85077"/>
    <w:rsid w:val="00C930D5"/>
    <w:rsid w:val="00C9364D"/>
    <w:rsid w:val="00CA2088"/>
    <w:rsid w:val="00CA6BED"/>
    <w:rsid w:val="00CA773C"/>
    <w:rsid w:val="00D334AD"/>
    <w:rsid w:val="00D365A4"/>
    <w:rsid w:val="00D40727"/>
    <w:rsid w:val="00DE604B"/>
    <w:rsid w:val="00E069BA"/>
    <w:rsid w:val="00E1064A"/>
    <w:rsid w:val="00E14245"/>
    <w:rsid w:val="00E24E98"/>
    <w:rsid w:val="00E56CD6"/>
    <w:rsid w:val="00E71EA1"/>
    <w:rsid w:val="00E761A5"/>
    <w:rsid w:val="00E940DD"/>
    <w:rsid w:val="00EB09C1"/>
    <w:rsid w:val="00F35EFD"/>
    <w:rsid w:val="00F73494"/>
    <w:rsid w:val="00F86DFD"/>
    <w:rsid w:val="00FB12ED"/>
    <w:rsid w:val="00FD62D6"/>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B2B2890"/>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F5814-785B-49E2-8BF6-2066E415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1706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 Mecabo</cp:lastModifiedBy>
  <cp:revision>2</cp:revision>
  <cp:lastPrinted>2019-06-03T13:41:00Z</cp:lastPrinted>
  <dcterms:created xsi:type="dcterms:W3CDTF">2019-11-18T12:24:00Z</dcterms:created>
  <dcterms:modified xsi:type="dcterms:W3CDTF">2019-11-18T12:24:00Z</dcterms:modified>
</cp:coreProperties>
</file>