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F92789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Regramento temporário de Diárias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9278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D2E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F927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F92789">
        <w:rPr>
          <w:rFonts w:ascii="Arial" w:hAnsi="Arial" w:cs="Arial"/>
        </w:rPr>
        <w:t>extra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</w:t>
      </w:r>
      <w:r w:rsidR="00E67B34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DC02A9">
        <w:rPr>
          <w:rFonts w:ascii="Arial" w:eastAsia="Times New Roman" w:hAnsi="Arial" w:cs="Arial"/>
          <w:lang w:eastAsia="pt-BR"/>
        </w:rPr>
        <w:t>onze de jul</w:t>
      </w:r>
      <w:r w:rsidR="0094782D">
        <w:rPr>
          <w:rFonts w:ascii="Arial" w:eastAsia="Times New Roman" w:hAnsi="Arial" w:cs="Arial"/>
          <w:lang w:eastAsia="pt-BR"/>
        </w:rPr>
        <w:t>ho</w:t>
      </w:r>
      <w:r w:rsidR="00E67B34">
        <w:rPr>
          <w:rFonts w:ascii="Arial" w:eastAsia="Times New Roman" w:hAnsi="Arial" w:cs="Arial"/>
          <w:lang w:eastAsia="pt-BR"/>
        </w:rPr>
        <w:t xml:space="preserve">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</w:t>
      </w:r>
      <w:bookmarkStart w:id="0" w:name="_GoBack"/>
      <w:bookmarkEnd w:id="0"/>
      <w:r w:rsidR="00F35EFD" w:rsidRPr="00F35EFD">
        <w:rPr>
          <w:rFonts w:ascii="Arial" w:eastAsia="Times New Roman" w:hAnsi="Arial" w:cs="Arial"/>
          <w:lang w:eastAsia="pt-BR"/>
        </w:rPr>
        <w:t>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C02A9" w:rsidRPr="00394D69" w:rsidRDefault="00DC02A9" w:rsidP="00DC02A9">
      <w:pPr>
        <w:jc w:val="both"/>
        <w:rPr>
          <w:rFonts w:ascii="Arial" w:eastAsia="Cambria" w:hAnsi="Arial" w:cs="Arial"/>
        </w:rPr>
      </w:pPr>
      <w:r w:rsidRPr="00394D69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o </w:t>
      </w:r>
      <w:r w:rsidRPr="00394D69">
        <w:rPr>
          <w:rFonts w:ascii="Arial" w:eastAsia="Cambria" w:hAnsi="Arial" w:cs="Arial"/>
        </w:rPr>
        <w:t xml:space="preserve">ofício nº 3936/2019-PRDF/4ºOAACOE, referente ao Inquérito Civil nº 1.16.000.000938/2091-22 e Recomendação nº 24/2019, do Ministério Público Federal, encaminhado à Presidência do CAU/BR, em 31 de maio de 2019, e posteriormente encaminhado à COA-CAU/BR, em 06 de junho de 2019, o qual recomenda a revogação dos </w:t>
      </w:r>
      <w:r w:rsidRPr="00E33FC2">
        <w:rPr>
          <w:rFonts w:ascii="Arial" w:eastAsia="Cambria" w:hAnsi="Arial" w:cs="Arial"/>
        </w:rPr>
        <w:t>art. 6º,</w:t>
      </w:r>
      <w:r w:rsidRPr="00394D69">
        <w:rPr>
          <w:rFonts w:ascii="Arial" w:eastAsia="Cambria" w:hAnsi="Arial" w:cs="Arial"/>
        </w:rPr>
        <w:t xml:space="preserve"> parágrafo único, III</w:t>
      </w:r>
      <w:r>
        <w:rPr>
          <w:rFonts w:ascii="Arial" w:eastAsia="Cambria" w:hAnsi="Arial" w:cs="Arial"/>
        </w:rPr>
        <w:t>,</w:t>
      </w:r>
      <w:r w:rsidRPr="00394D69">
        <w:rPr>
          <w:rFonts w:ascii="Arial" w:eastAsia="Cambria" w:hAnsi="Arial" w:cs="Arial"/>
        </w:rPr>
        <w:t xml:space="preserve"> e dos artigos 9º e 10 da Resolução CAU/BR nº 47/2013, bem como a suspensão imediata do pagamento das verbas referentes a esses dispositivos, no prazo de 15 (quinze) dias úteis, contados a partir de 31 de maio de 2019;</w:t>
      </w:r>
    </w:p>
    <w:p w:rsidR="00E67B34" w:rsidRDefault="00E67B34" w:rsidP="00DC02A9">
      <w:pPr>
        <w:jc w:val="both"/>
        <w:rPr>
          <w:rFonts w:ascii="Arial" w:hAnsi="Arial" w:cs="Arial"/>
        </w:rPr>
      </w:pPr>
    </w:p>
    <w:p w:rsidR="00DC02A9" w:rsidRPr="00E33FC2" w:rsidRDefault="00DC02A9" w:rsidP="00DC02A9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que o referido inquérito civil tem por objetivo apurar “eventual irregularidade, no âmbito do Conselho de Arquitetura e Urbanismo do Brasil (CAU/BR), em relação à concessão de diárias para prestação de serviços no local de domicílio do agente público e em relação à indenização de deslocamento em concomitância à indenização de diária”; </w:t>
      </w:r>
    </w:p>
    <w:p w:rsidR="00DC02A9" w:rsidRDefault="00DC02A9" w:rsidP="00DC02A9">
      <w:pPr>
        <w:jc w:val="both"/>
        <w:rPr>
          <w:rFonts w:ascii="Arial" w:hAnsi="Arial" w:cs="Arial"/>
        </w:rPr>
      </w:pPr>
    </w:p>
    <w:p w:rsidR="00DC02A9" w:rsidRPr="00E33FC2" w:rsidRDefault="00DC02A9" w:rsidP="00DC02A9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</w:t>
      </w:r>
      <w:r w:rsidR="002D6A7C">
        <w:rPr>
          <w:rFonts w:ascii="Arial" w:eastAsia="Cambria" w:hAnsi="Arial" w:cs="Arial"/>
        </w:rPr>
        <w:t>a Deliberação do Plenário do CAU/BR DPOBR nº 0091-01/2019, de 27 e 28/06/2019, a qual acolhe os motivos apresentados pelo Presidente do CAU/BR n</w:t>
      </w:r>
      <w:r w:rsidRPr="00E33FC2">
        <w:rPr>
          <w:rFonts w:ascii="Arial" w:eastAsia="Cambria" w:hAnsi="Arial" w:cs="Arial"/>
        </w:rPr>
        <w:t xml:space="preserve">o Despacho </w:t>
      </w:r>
      <w:r w:rsidR="002D6A7C">
        <w:rPr>
          <w:rFonts w:ascii="Arial" w:eastAsia="Cambria" w:hAnsi="Arial" w:cs="Arial"/>
        </w:rPr>
        <w:t>de 13/06/</w:t>
      </w:r>
      <w:r w:rsidRPr="00E33FC2">
        <w:rPr>
          <w:rFonts w:ascii="Arial" w:eastAsia="Cambria" w:hAnsi="Arial" w:cs="Arial"/>
        </w:rPr>
        <w:t>2019</w:t>
      </w:r>
      <w:r w:rsidR="002D6A7C">
        <w:rPr>
          <w:rFonts w:ascii="Arial" w:eastAsia="Cambria" w:hAnsi="Arial" w:cs="Arial"/>
        </w:rPr>
        <w:t xml:space="preserve"> no sentido de</w:t>
      </w:r>
      <w:r w:rsidRPr="00E33FC2">
        <w:rPr>
          <w:rFonts w:ascii="Arial" w:eastAsia="Cambria" w:hAnsi="Arial" w:cs="Arial"/>
        </w:rPr>
        <w:t xml:space="preserve"> </w:t>
      </w:r>
      <w:r w:rsidR="002D6A7C">
        <w:rPr>
          <w:rFonts w:ascii="Arial" w:eastAsia="Cambria" w:hAnsi="Arial" w:cs="Arial"/>
        </w:rPr>
        <w:t xml:space="preserve">suspender a aplicação dos artigos 1º, IV, 6º, parágrafo único, III, 9º e 10º </w:t>
      </w:r>
      <w:proofErr w:type="gramStart"/>
      <w:r w:rsidRPr="00E33FC2">
        <w:rPr>
          <w:rFonts w:ascii="Arial" w:eastAsia="Cambria" w:hAnsi="Arial" w:cs="Arial"/>
        </w:rPr>
        <w:t xml:space="preserve">da </w:t>
      </w:r>
      <w:r w:rsidR="002D6A7C">
        <w:rPr>
          <w:rFonts w:ascii="Arial" w:eastAsia="Cambria" w:hAnsi="Arial" w:cs="Arial"/>
        </w:rPr>
        <w:t xml:space="preserve"> Resolução</w:t>
      </w:r>
      <w:proofErr w:type="gramEnd"/>
      <w:r w:rsidR="002D6A7C">
        <w:rPr>
          <w:rFonts w:ascii="Arial" w:eastAsia="Cambria" w:hAnsi="Arial" w:cs="Arial"/>
        </w:rPr>
        <w:t xml:space="preserve"> nº 47 do CAU/BR e determinar</w:t>
      </w:r>
      <w:r w:rsidRPr="00E33FC2">
        <w:rPr>
          <w:rFonts w:ascii="Arial" w:eastAsia="Cambria" w:hAnsi="Arial" w:cs="Arial"/>
        </w:rPr>
        <w:t xml:space="preserve"> aos CAU/UF a adoção das  medidas necessárias para sejam suspensos, doravante, os pagamentos de quaisquer valores que tenham referên</w:t>
      </w:r>
      <w:r w:rsidR="002D6A7C">
        <w:rPr>
          <w:rFonts w:ascii="Arial" w:eastAsia="Cambria" w:hAnsi="Arial" w:cs="Arial"/>
        </w:rPr>
        <w:t>cia nas disposições suspensas desta Resolução</w:t>
      </w:r>
      <w:r w:rsidRPr="00E33FC2">
        <w:rPr>
          <w:rFonts w:ascii="Arial" w:eastAsia="Cambria" w:hAnsi="Arial" w:cs="Arial"/>
        </w:rPr>
        <w:t xml:space="preserve">; </w:t>
      </w:r>
    </w:p>
    <w:p w:rsidR="00DC02A9" w:rsidRDefault="00DC02A9" w:rsidP="00DC02A9">
      <w:pPr>
        <w:jc w:val="both"/>
        <w:rPr>
          <w:rFonts w:ascii="Arial" w:hAnsi="Arial" w:cs="Arial"/>
        </w:rPr>
      </w:pPr>
    </w:p>
    <w:p w:rsidR="00DC02A9" w:rsidRPr="00E33FC2" w:rsidRDefault="00DC02A9" w:rsidP="00DC02A9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que o Conselho de Arquitetura de Santa Catarina possui Portaria Normativa (nº 02/2019) própria que dispõe sobre a concessão de diárias e fornecimento de passagens decorrentes de deslocamento para missão de interesse do CAU/SC, cujas regras não permitem a concomitância de indenização de auxílio deslocamento, mas que segue as diretrizes gerais da Resolução nº 47/2013, do CAU/BR, no que tange ao valor máximo fixado, conforme determina a Lei Federal nº 11.000/2004; </w:t>
      </w:r>
    </w:p>
    <w:p w:rsidR="00DC02A9" w:rsidRDefault="00DC02A9" w:rsidP="00DC02A9">
      <w:pPr>
        <w:jc w:val="both"/>
        <w:rPr>
          <w:rFonts w:ascii="Arial" w:hAnsi="Arial" w:cs="Arial"/>
        </w:rPr>
      </w:pPr>
    </w:p>
    <w:p w:rsidR="002D6A7C" w:rsidRDefault="002D6A7C" w:rsidP="002D6A7C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Considerando a Deliberação Plenária nº 367 do CAU/SC, de 14/06/2018, que </w:t>
      </w:r>
      <w:r>
        <w:rPr>
          <w:rFonts w:ascii="Arial" w:eastAsia="Cambria" w:hAnsi="Arial" w:cs="Arial"/>
        </w:rPr>
        <w:t>suspendeu</w:t>
      </w:r>
      <w:r w:rsidRPr="00E33FC2">
        <w:rPr>
          <w:rFonts w:ascii="Arial" w:eastAsia="Cambria" w:hAnsi="Arial" w:cs="Arial"/>
        </w:rPr>
        <w:t>, até ulterior deliberação do Plenário do CAU/SC, o custeio da locomoção urbana por táxi ou serviço similar, com efeito sobre todas as viagens a serviço q</w:t>
      </w:r>
      <w:r>
        <w:rPr>
          <w:rFonts w:ascii="Arial" w:eastAsia="Cambria" w:hAnsi="Arial" w:cs="Arial"/>
        </w:rPr>
        <w:t xml:space="preserve">ue se realizarem a partir de 17/062019, bem como </w:t>
      </w:r>
      <w:r w:rsidRPr="00E33FC2">
        <w:rPr>
          <w:rFonts w:ascii="Arial" w:eastAsia="Cambria" w:hAnsi="Arial" w:cs="Arial"/>
        </w:rPr>
        <w:t>o custeio de despesas relacionadas ao deslocamento a serviço ou em missão de interesse do CAUSC, quando a prestação de serviços ou representação ocorrer no domicílio do agente público, com efeito sobre todas as viagens a serviço q</w:t>
      </w:r>
      <w:r>
        <w:rPr>
          <w:rFonts w:ascii="Arial" w:eastAsia="Cambria" w:hAnsi="Arial" w:cs="Arial"/>
        </w:rPr>
        <w:t>ue se realizarem a partir de 17/06/2019;</w:t>
      </w:r>
    </w:p>
    <w:p w:rsidR="002D6A7C" w:rsidRPr="00FD2836" w:rsidRDefault="002D6A7C" w:rsidP="002D6A7C">
      <w:pPr>
        <w:spacing w:after="120"/>
        <w:jc w:val="both"/>
        <w:rPr>
          <w:rFonts w:ascii="Arial" w:hAnsi="Arial" w:cs="Arial"/>
        </w:rPr>
      </w:pPr>
      <w:r w:rsidRPr="00FD2836">
        <w:rPr>
          <w:rFonts w:ascii="Arial" w:hAnsi="Arial" w:cs="Arial"/>
        </w:rPr>
        <w:t xml:space="preserve">Considerando que a </w:t>
      </w:r>
      <w:r w:rsidRPr="00FD2836">
        <w:rPr>
          <w:rFonts w:ascii="Arial" w:hAnsi="Arial" w:cs="Arial"/>
          <w:color w:val="000000"/>
        </w:rPr>
        <w:t xml:space="preserve">Comissão de Organização, Administração e Finanças – COAF </w:t>
      </w:r>
      <w:r w:rsidR="00FD2836">
        <w:rPr>
          <w:rFonts w:ascii="Arial" w:hAnsi="Arial" w:cs="Arial"/>
          <w:color w:val="000000"/>
        </w:rPr>
        <w:t xml:space="preserve">do </w:t>
      </w:r>
      <w:r w:rsidRPr="00FD2836">
        <w:rPr>
          <w:rFonts w:ascii="Arial" w:hAnsi="Arial" w:cs="Arial"/>
          <w:color w:val="000000"/>
        </w:rPr>
        <w:t xml:space="preserve">CAU/SC, ao analisar </w:t>
      </w:r>
      <w:r w:rsidR="00FD2836">
        <w:rPr>
          <w:rFonts w:ascii="Arial" w:hAnsi="Arial" w:cs="Arial"/>
          <w:color w:val="000000"/>
        </w:rPr>
        <w:t xml:space="preserve">o assunto </w:t>
      </w:r>
      <w:r w:rsidRPr="00FD2836">
        <w:rPr>
          <w:rFonts w:ascii="Arial" w:hAnsi="Arial" w:cs="Arial"/>
          <w:color w:val="000000"/>
        </w:rPr>
        <w:t xml:space="preserve">em reunião realizada em 26/06/2019, </w:t>
      </w:r>
      <w:r w:rsidR="00FD2836">
        <w:rPr>
          <w:rFonts w:ascii="Arial" w:hAnsi="Arial" w:cs="Arial"/>
          <w:color w:val="000000"/>
        </w:rPr>
        <w:t xml:space="preserve">verificou a necessidade de elaboração de estudo jurídico </w:t>
      </w:r>
      <w:r w:rsidRPr="00FD2836">
        <w:rPr>
          <w:rFonts w:ascii="Arial" w:hAnsi="Arial" w:cs="Arial"/>
          <w:color w:val="000000"/>
        </w:rPr>
        <w:t>sobre</w:t>
      </w:r>
      <w:r w:rsidRPr="00FD2836">
        <w:rPr>
          <w:rFonts w:ascii="Arial" w:hAnsi="Arial" w:cs="Arial"/>
        </w:rPr>
        <w:t xml:space="preserve"> os procedimentos que poderiam ser adotados para compatibilizar o pagamento de diárias e outras verbas indenizatórias aos conselheiros do Conselho à recomendação feita pelo </w:t>
      </w:r>
      <w:r w:rsidR="00FD2836" w:rsidRPr="00FD2836">
        <w:rPr>
          <w:rFonts w:ascii="Arial" w:hAnsi="Arial" w:cs="Arial"/>
        </w:rPr>
        <w:t>MPF</w:t>
      </w:r>
      <w:r w:rsidR="00FD2836">
        <w:rPr>
          <w:rFonts w:ascii="Arial" w:hAnsi="Arial" w:cs="Arial"/>
        </w:rPr>
        <w:t>, o tendo solicitado à Assessoria Jurídica do Conselho</w:t>
      </w:r>
      <w:r w:rsidR="00FD2836" w:rsidRPr="00FD2836">
        <w:rPr>
          <w:rFonts w:ascii="Arial" w:hAnsi="Arial" w:cs="Arial"/>
        </w:rPr>
        <w:t>;</w:t>
      </w:r>
    </w:p>
    <w:p w:rsidR="004E0871" w:rsidRDefault="00FD2836" w:rsidP="004E0871">
      <w:pPr>
        <w:spacing w:after="120"/>
        <w:jc w:val="both"/>
        <w:rPr>
          <w:rFonts w:ascii="Arial" w:eastAsia="Cambria" w:hAnsi="Arial" w:cs="Arial"/>
        </w:rPr>
      </w:pPr>
      <w:r w:rsidRPr="00FD2836">
        <w:rPr>
          <w:rFonts w:ascii="Arial" w:eastAsia="Cambria" w:hAnsi="Arial" w:cs="Arial"/>
        </w:rPr>
        <w:lastRenderedPageBreak/>
        <w:t xml:space="preserve">Considerando o Parecer Jurídico nº 24/2019 da Assessoria Jurídica CAU/SC, o qual constata </w:t>
      </w:r>
      <w:r w:rsidRPr="00FD2836">
        <w:rPr>
          <w:rFonts w:ascii="Arial" w:hAnsi="Arial" w:cs="Arial"/>
          <w:color w:val="000000"/>
          <w:shd w:val="clear" w:color="auto" w:fill="FFFFFF"/>
        </w:rPr>
        <w:t xml:space="preserve">a legislação e a jurisprudência do Tribunal de Contas da União são claras quanto à possibilidade de os Conselhos de Fiscalização Profissional concederem jetons e verbas de representação – além de diárias – para indenizar os gastos de seus conselheiros, mas que há, porém, celeuma jurídica a respeito das regras e procedimentos que deveriam ser observados para a concessão destas verbas indenizatórias;  </w:t>
      </w:r>
    </w:p>
    <w:p w:rsidR="00A36D28" w:rsidRDefault="004E0871" w:rsidP="004E0871">
      <w:pPr>
        <w:spacing w:after="120"/>
        <w:jc w:val="both"/>
        <w:rPr>
          <w:rFonts w:ascii="Arial" w:hAnsi="Arial" w:cs="Arial"/>
        </w:rPr>
      </w:pPr>
      <w:r w:rsidRPr="00FD2836">
        <w:rPr>
          <w:rFonts w:ascii="Arial" w:hAnsi="Arial" w:cs="Arial"/>
        </w:rPr>
        <w:t xml:space="preserve">Considerando que a </w:t>
      </w:r>
      <w:r w:rsidRPr="00FD2836">
        <w:rPr>
          <w:rFonts w:ascii="Arial" w:hAnsi="Arial" w:cs="Arial"/>
          <w:color w:val="000000"/>
        </w:rPr>
        <w:t xml:space="preserve">Comissão de Organização, Administração e Finanças – COAF </w:t>
      </w:r>
      <w:r>
        <w:rPr>
          <w:rFonts w:ascii="Arial" w:hAnsi="Arial" w:cs="Arial"/>
          <w:color w:val="000000"/>
        </w:rPr>
        <w:t xml:space="preserve">do </w:t>
      </w:r>
      <w:r w:rsidRPr="00FD2836">
        <w:rPr>
          <w:rFonts w:ascii="Arial" w:hAnsi="Arial" w:cs="Arial"/>
          <w:color w:val="000000"/>
        </w:rPr>
        <w:t xml:space="preserve">CAU/SC, ao analisar </w:t>
      </w:r>
      <w:r>
        <w:rPr>
          <w:rFonts w:ascii="Arial" w:hAnsi="Arial" w:cs="Arial"/>
          <w:color w:val="000000"/>
        </w:rPr>
        <w:t xml:space="preserve">novamente o assunto </w:t>
      </w:r>
      <w:r w:rsidRPr="00FD2836">
        <w:rPr>
          <w:rFonts w:ascii="Arial" w:hAnsi="Arial" w:cs="Arial"/>
          <w:color w:val="000000"/>
        </w:rPr>
        <w:t>em reunião realizada em</w:t>
      </w:r>
      <w:r>
        <w:rPr>
          <w:rFonts w:ascii="Arial" w:hAnsi="Arial" w:cs="Arial"/>
          <w:color w:val="000000"/>
        </w:rPr>
        <w:t xml:space="preserve"> 11/07/2019</w:t>
      </w:r>
      <w:r w:rsidRPr="00FD283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receb</w:t>
      </w:r>
      <w:r w:rsidR="00A36D28">
        <w:rPr>
          <w:rFonts w:ascii="Arial" w:hAnsi="Arial" w:cs="Arial"/>
          <w:color w:val="000000"/>
        </w:rPr>
        <w:t xml:space="preserve">eu a informação de que as instâncias pertinentes do CAU/BR também estão realizando estudos </w:t>
      </w:r>
      <w:r w:rsidR="00A36D28" w:rsidRPr="00FD2836">
        <w:rPr>
          <w:rFonts w:ascii="Arial" w:hAnsi="Arial" w:cs="Arial"/>
          <w:color w:val="000000"/>
        </w:rPr>
        <w:t>sobre</w:t>
      </w:r>
      <w:r w:rsidR="00A36D28" w:rsidRPr="00FD2836">
        <w:rPr>
          <w:rFonts w:ascii="Arial" w:hAnsi="Arial" w:cs="Arial"/>
        </w:rPr>
        <w:t xml:space="preserve"> os procedimentos que poderiam ser adotados para compatibilizar o pagamento de diárias e outras verbas indenizatórias aos conselheiros do Conselho à recomendação feita pelo MPF</w:t>
      </w:r>
      <w:r w:rsidR="00A36D28">
        <w:rPr>
          <w:rFonts w:ascii="Arial" w:hAnsi="Arial" w:cs="Arial"/>
        </w:rPr>
        <w:t>, os quais serão compartilhados com os CAU/UF</w:t>
      </w:r>
      <w:r w:rsidRPr="00FD2836">
        <w:rPr>
          <w:rFonts w:ascii="Arial" w:hAnsi="Arial" w:cs="Arial"/>
        </w:rPr>
        <w:t>;</w:t>
      </w:r>
    </w:p>
    <w:p w:rsidR="00A36D28" w:rsidRDefault="00A36D28" w:rsidP="004E0871">
      <w:pPr>
        <w:spacing w:after="120"/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a necessidade de segurança jurídica, </w:t>
      </w:r>
      <w:r>
        <w:rPr>
          <w:rFonts w:ascii="Arial" w:eastAsia="Cambria" w:hAnsi="Arial" w:cs="Arial"/>
        </w:rPr>
        <w:t>de maneira que interessante se aguardar os estudos técnicos e jurídicos que estão sendo realizados pelo CAU/BR, não se podendo, porém, estimar a data em que serão concluídos;</w:t>
      </w:r>
    </w:p>
    <w:p w:rsidR="00F01446" w:rsidRPr="00F01446" w:rsidRDefault="00A36D28" w:rsidP="004E08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de outro lado, que muitos conselheiros do CAU/SC estão, desde </w:t>
      </w:r>
      <w:r>
        <w:rPr>
          <w:rFonts w:ascii="Arial" w:eastAsia="Cambria" w:hAnsi="Arial" w:cs="Arial"/>
        </w:rPr>
        <w:t>17/06/2019,</w:t>
      </w:r>
      <w:r>
        <w:rPr>
          <w:rFonts w:ascii="Arial" w:hAnsi="Arial" w:cs="Arial"/>
        </w:rPr>
        <w:t xml:space="preserve"> tendo gastos pessoais para desempenhar funções e fazer-se representar em missões e eventos de interesse do Conselho e que, muito embora o exercício da função de conselheiro seja honorífico, os princípios da razoabilidade, da proporcionalidade e a noção de justiça tornam legítimo o seu interesse e direito em ter estes dispêndios indenizados; </w:t>
      </w:r>
    </w:p>
    <w:p w:rsidR="00F01446" w:rsidRDefault="00F01446" w:rsidP="00F01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se ter uma “regra de transição”, a qual regulamentaria a indenização dos gastos comprovadamente realizados pelos conselheiros para desempenhar as suas funções enquanto representantes Conselho que, de acordo com a Deliberação Plenária nº 367 do CAU/SC, de 14/06/2018, não estão atualmente cobertos até que, com fundamento em novas análises técnicas e jurídicas, o CAU/SC defina novas regras e procedimentos sobre o pagamento de diárias e/ou outras verbas indenizatórias nestas mesmas situações;</w:t>
      </w:r>
    </w:p>
    <w:p w:rsidR="00F92789" w:rsidRDefault="00F92789" w:rsidP="00F01446">
      <w:pPr>
        <w:jc w:val="both"/>
        <w:rPr>
          <w:rFonts w:ascii="Arial" w:hAnsi="Arial" w:cs="Arial"/>
        </w:rPr>
      </w:pPr>
    </w:p>
    <w:p w:rsidR="00BF707C" w:rsidRDefault="00BF707C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A36D28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A36D28">
        <w:rPr>
          <w:rFonts w:ascii="Arial" w:hAnsi="Arial" w:cs="Arial"/>
        </w:rPr>
        <w:t xml:space="preserve">Definir que, </w:t>
      </w:r>
      <w:r w:rsidR="00F01446">
        <w:rPr>
          <w:rFonts w:ascii="Arial" w:hAnsi="Arial" w:cs="Arial"/>
        </w:rPr>
        <w:t>a partir da pub</w:t>
      </w:r>
      <w:r w:rsidR="00F92789">
        <w:rPr>
          <w:rFonts w:ascii="Arial" w:hAnsi="Arial" w:cs="Arial"/>
        </w:rPr>
        <w:t xml:space="preserve">licação da presente Deliberação </w:t>
      </w:r>
      <w:r w:rsidR="00F01446">
        <w:rPr>
          <w:rFonts w:ascii="Arial" w:hAnsi="Arial" w:cs="Arial"/>
        </w:rPr>
        <w:t xml:space="preserve">e </w:t>
      </w:r>
      <w:r w:rsidR="00F01446">
        <w:rPr>
          <w:rFonts w:ascii="Arial" w:eastAsia="Cambria" w:hAnsi="Arial" w:cs="Arial"/>
        </w:rPr>
        <w:t>até a adoção de nova</w:t>
      </w:r>
      <w:r w:rsidR="00A36D28" w:rsidRPr="00E33FC2">
        <w:rPr>
          <w:rFonts w:ascii="Arial" w:eastAsia="Cambria" w:hAnsi="Arial" w:cs="Arial"/>
        </w:rPr>
        <w:t xml:space="preserve"> d</w:t>
      </w:r>
      <w:r w:rsidR="00F01446">
        <w:rPr>
          <w:rFonts w:ascii="Arial" w:eastAsia="Cambria" w:hAnsi="Arial" w:cs="Arial"/>
        </w:rPr>
        <w:t xml:space="preserve">eliberação por </w:t>
      </w:r>
      <w:r w:rsidR="00F92789">
        <w:rPr>
          <w:rFonts w:ascii="Arial" w:eastAsia="Cambria" w:hAnsi="Arial" w:cs="Arial"/>
        </w:rPr>
        <w:t>este Conselho</w:t>
      </w:r>
      <w:r w:rsidR="00A36D28" w:rsidRPr="00E33FC2">
        <w:rPr>
          <w:rFonts w:ascii="Arial" w:eastAsia="Cambria" w:hAnsi="Arial" w:cs="Arial"/>
        </w:rPr>
        <w:t>,</w:t>
      </w:r>
      <w:r w:rsidR="00A36D28">
        <w:rPr>
          <w:rFonts w:ascii="Arial" w:eastAsia="Cambria" w:hAnsi="Arial" w:cs="Arial"/>
        </w:rPr>
        <w:t xml:space="preserve"> </w:t>
      </w:r>
      <w:r w:rsidR="00F01446" w:rsidRPr="00E33FC2">
        <w:rPr>
          <w:rFonts w:ascii="Arial" w:eastAsia="Cambria" w:hAnsi="Arial" w:cs="Arial"/>
        </w:rPr>
        <w:t>o custeio de despesas relacionadas ao deslocamento a serviço ou em missão de interesse do CAUSC, quando a prestação de serviços ou representação ocorrer no domicílio do agente público</w:t>
      </w:r>
      <w:r w:rsidR="00F01446">
        <w:rPr>
          <w:rFonts w:ascii="Arial" w:eastAsia="Cambria" w:hAnsi="Arial" w:cs="Arial"/>
        </w:rPr>
        <w:t xml:space="preserve">, ocorrerá mediante </w:t>
      </w:r>
      <w:r w:rsidR="000F07C6">
        <w:rPr>
          <w:rFonts w:ascii="Arial" w:eastAsia="Cambria" w:hAnsi="Arial" w:cs="Arial"/>
        </w:rPr>
        <w:t xml:space="preserve">(i) </w:t>
      </w:r>
      <w:r w:rsidR="00F01446">
        <w:rPr>
          <w:rFonts w:ascii="Arial" w:eastAsia="Cambria" w:hAnsi="Arial" w:cs="Arial"/>
        </w:rPr>
        <w:t xml:space="preserve">comprovação de convocação, </w:t>
      </w:r>
      <w:r w:rsidR="000F07C6">
        <w:rPr>
          <w:rFonts w:ascii="Arial" w:eastAsia="Cambria" w:hAnsi="Arial" w:cs="Arial"/>
        </w:rPr>
        <w:t>(</w:t>
      </w:r>
      <w:proofErr w:type="spellStart"/>
      <w:r w:rsidR="000F07C6">
        <w:rPr>
          <w:rFonts w:ascii="Arial" w:eastAsia="Cambria" w:hAnsi="Arial" w:cs="Arial"/>
        </w:rPr>
        <w:t>ii</w:t>
      </w:r>
      <w:proofErr w:type="spellEnd"/>
      <w:r w:rsidR="000F07C6">
        <w:rPr>
          <w:rFonts w:ascii="Arial" w:eastAsia="Cambria" w:hAnsi="Arial" w:cs="Arial"/>
        </w:rPr>
        <w:t xml:space="preserve">) </w:t>
      </w:r>
      <w:r w:rsidR="00F01446">
        <w:rPr>
          <w:rFonts w:ascii="Arial" w:eastAsia="Cambria" w:hAnsi="Arial" w:cs="Arial"/>
        </w:rPr>
        <w:t>prese</w:t>
      </w:r>
      <w:r w:rsidR="000F07C6">
        <w:rPr>
          <w:rFonts w:ascii="Arial" w:eastAsia="Cambria" w:hAnsi="Arial" w:cs="Arial"/>
        </w:rPr>
        <w:t>nça na reunião, missão ou evento (comprovada, por exemplo, pela assinatura de lista de presença, de súmula da reunião ou de relatório da missão ou evento), e (</w:t>
      </w:r>
      <w:proofErr w:type="spellStart"/>
      <w:r w:rsidR="000F07C6">
        <w:rPr>
          <w:rFonts w:ascii="Arial" w:eastAsia="Cambria" w:hAnsi="Arial" w:cs="Arial"/>
        </w:rPr>
        <w:t>iii</w:t>
      </w:r>
      <w:proofErr w:type="spellEnd"/>
      <w:r w:rsidR="000F07C6">
        <w:rPr>
          <w:rFonts w:ascii="Arial" w:eastAsia="Cambria" w:hAnsi="Arial" w:cs="Arial"/>
        </w:rPr>
        <w:t>) comprovação dos gastos efetivamente realizados com alimentação e deslocamento, por intermédio da apresentação de notas ou comprovantes fiscais</w:t>
      </w:r>
      <w:r w:rsidR="00F01446">
        <w:rPr>
          <w:rFonts w:ascii="Arial" w:eastAsia="Cambria" w:hAnsi="Arial" w:cs="Arial"/>
        </w:rPr>
        <w:t xml:space="preserve">. </w:t>
      </w:r>
    </w:p>
    <w:p w:rsidR="00A36D28" w:rsidRDefault="00A36D28" w:rsidP="00F35EFD">
      <w:pPr>
        <w:jc w:val="both"/>
        <w:rPr>
          <w:rFonts w:ascii="Arial" w:hAnsi="Arial" w:cs="Arial"/>
        </w:rPr>
      </w:pPr>
    </w:p>
    <w:p w:rsidR="000F07C6" w:rsidRDefault="000F07C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Esta Deliberação entra em vigor na data da sua publicação</w:t>
      </w:r>
      <w:r w:rsidR="00F92789">
        <w:rPr>
          <w:rFonts w:ascii="Arial" w:hAnsi="Arial" w:cs="Arial"/>
        </w:rPr>
        <w:t>.</w:t>
      </w:r>
    </w:p>
    <w:p w:rsidR="000F07C6" w:rsidRDefault="000F07C6" w:rsidP="00F35EFD">
      <w:pPr>
        <w:jc w:val="both"/>
        <w:rPr>
          <w:rFonts w:ascii="Arial" w:hAnsi="Arial" w:cs="Arial"/>
        </w:rPr>
      </w:pPr>
    </w:p>
    <w:p w:rsidR="00F92789" w:rsidRDefault="00F92789" w:rsidP="00F92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Felipe B. </w:t>
      </w:r>
      <w:proofErr w:type="spellStart"/>
      <w:r>
        <w:rPr>
          <w:rFonts w:ascii="Arial" w:eastAsia="MS Mincho" w:hAnsi="Arial" w:cs="Arial"/>
        </w:rPr>
        <w:t>Kaspary</w:t>
      </w:r>
      <w:proofErr w:type="spellEnd"/>
      <w:r>
        <w:rPr>
          <w:rFonts w:ascii="Arial" w:hAnsi="Arial" w:cs="Arial"/>
        </w:rPr>
        <w:t xml:space="preserve"> e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>.</w:t>
      </w:r>
    </w:p>
    <w:p w:rsidR="00F92789" w:rsidRDefault="00F92789" w:rsidP="00F92789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F92789">
        <w:rPr>
          <w:rFonts w:ascii="Arial" w:hAnsi="Arial" w:cs="Arial"/>
        </w:rPr>
        <w:t>11</w:t>
      </w:r>
      <w:r w:rsidR="0094782D">
        <w:rPr>
          <w:rFonts w:ascii="Arial" w:hAnsi="Arial" w:cs="Arial"/>
        </w:rPr>
        <w:t xml:space="preserve"> de ju</w:t>
      </w:r>
      <w:r w:rsidR="00F92789">
        <w:rPr>
          <w:rFonts w:ascii="Arial" w:hAnsi="Arial" w:cs="Arial"/>
        </w:rPr>
        <w:t>l</w:t>
      </w:r>
      <w:r w:rsidR="0094782D">
        <w:rPr>
          <w:rFonts w:ascii="Arial" w:hAnsi="Arial" w:cs="Arial"/>
        </w:rPr>
        <w:t>ho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F92789" w:rsidRDefault="00F92789" w:rsidP="00F927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MATEUS SZOMOROVSZKY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92789" w:rsidRDefault="00F92789" w:rsidP="00F92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F92789" w:rsidRDefault="00F92789" w:rsidP="00E67B34">
      <w:pPr>
        <w:jc w:val="both"/>
        <w:rPr>
          <w:rFonts w:ascii="Arial" w:eastAsia="MS Mincho" w:hAnsi="Arial" w:cs="Arial"/>
          <w:b/>
        </w:rPr>
      </w:pPr>
    </w:p>
    <w:p w:rsidR="00E67B34" w:rsidRDefault="0094782D" w:rsidP="00E67B34">
      <w:pPr>
        <w:jc w:val="both"/>
        <w:rPr>
          <w:rFonts w:ascii="Arial" w:hAnsi="Arial" w:cs="Arial"/>
        </w:rPr>
      </w:pPr>
      <w:r w:rsidRPr="0094782D">
        <w:rPr>
          <w:rFonts w:ascii="Arial" w:eastAsia="MS Mincho" w:hAnsi="Arial" w:cs="Arial"/>
          <w:b/>
        </w:rPr>
        <w:t>FELIPE B. KASPARY</w:t>
      </w:r>
      <w:r w:rsidR="00E67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E67B34">
        <w:rPr>
          <w:rFonts w:ascii="Arial" w:hAnsi="Arial" w:cs="Arial"/>
        </w:rPr>
        <w:tab/>
      </w:r>
      <w:r w:rsidR="00E67B34">
        <w:rPr>
          <w:rFonts w:ascii="Arial" w:hAnsi="Arial" w:cs="Arial"/>
        </w:rPr>
        <w:tab/>
        <w:t>___________________________</w:t>
      </w:r>
    </w:p>
    <w:p w:rsidR="00E67B34" w:rsidRDefault="00E67B34" w:rsidP="00E67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Pr="00E1064A" w:rsidRDefault="00E67B34" w:rsidP="00F35EFD">
      <w:pPr>
        <w:jc w:val="both"/>
        <w:rPr>
          <w:rFonts w:ascii="Arial" w:hAnsi="Arial" w:cs="Arial"/>
          <w:b/>
        </w:rPr>
      </w:pPr>
    </w:p>
    <w:sectPr w:rsidR="00E67B34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07C6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2D6A7C"/>
    <w:rsid w:val="00356594"/>
    <w:rsid w:val="003B4522"/>
    <w:rsid w:val="003D1078"/>
    <w:rsid w:val="003E5EB1"/>
    <w:rsid w:val="004219EC"/>
    <w:rsid w:val="00425319"/>
    <w:rsid w:val="00480328"/>
    <w:rsid w:val="004E0871"/>
    <w:rsid w:val="00510668"/>
    <w:rsid w:val="005373F9"/>
    <w:rsid w:val="00561A66"/>
    <w:rsid w:val="00584700"/>
    <w:rsid w:val="00586BCC"/>
    <w:rsid w:val="005F4DCE"/>
    <w:rsid w:val="00722D25"/>
    <w:rsid w:val="0074184B"/>
    <w:rsid w:val="007B14D6"/>
    <w:rsid w:val="007D2E56"/>
    <w:rsid w:val="007F78E0"/>
    <w:rsid w:val="008348F1"/>
    <w:rsid w:val="0084274A"/>
    <w:rsid w:val="008439C5"/>
    <w:rsid w:val="008C3AB8"/>
    <w:rsid w:val="0094782D"/>
    <w:rsid w:val="00952B80"/>
    <w:rsid w:val="009716F1"/>
    <w:rsid w:val="00991C98"/>
    <w:rsid w:val="009D0393"/>
    <w:rsid w:val="00A36D28"/>
    <w:rsid w:val="00BE1907"/>
    <w:rsid w:val="00BF546C"/>
    <w:rsid w:val="00BF707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DC02A9"/>
    <w:rsid w:val="00DF08F1"/>
    <w:rsid w:val="00E1064A"/>
    <w:rsid w:val="00E14245"/>
    <w:rsid w:val="00E24E98"/>
    <w:rsid w:val="00E67B34"/>
    <w:rsid w:val="00E761A5"/>
    <w:rsid w:val="00F01446"/>
    <w:rsid w:val="00F35EFD"/>
    <w:rsid w:val="00F86DFD"/>
    <w:rsid w:val="00F92789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2FC5B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046E-96A9-4839-B9CA-74565C41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3</cp:revision>
  <cp:lastPrinted>2019-04-25T19:36:00Z</cp:lastPrinted>
  <dcterms:created xsi:type="dcterms:W3CDTF">2019-07-11T20:49:00Z</dcterms:created>
  <dcterms:modified xsi:type="dcterms:W3CDTF">2019-07-11T21:01:00Z</dcterms:modified>
</cp:coreProperties>
</file>