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8E1423" w:rsidTr="00FF2C5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E1423" w:rsidRDefault="00E14245" w:rsidP="007D71D0">
            <w:pPr>
              <w:spacing w:before="120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E1423" w:rsidRDefault="00E14245" w:rsidP="007D71D0">
            <w:pPr>
              <w:spacing w:before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8E142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E1423" w:rsidRDefault="00E14245" w:rsidP="007D71D0">
            <w:pPr>
              <w:spacing w:before="120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1423" w:rsidRDefault="002727C3" w:rsidP="007D71D0">
            <w:pPr>
              <w:spacing w:before="120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E1423">
              <w:rPr>
                <w:rFonts w:ascii="Arial" w:eastAsia="Times New Roman" w:hAnsi="Arial" w:cs="Arial"/>
                <w:color w:val="000000" w:themeColor="text1"/>
                <w:lang w:eastAsia="pt-BR"/>
              </w:rPr>
              <w:t>Comissão Temporária de Patrimônio</w:t>
            </w:r>
            <w:r w:rsidR="00A252FC" w:rsidRPr="008E1423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8E142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8E1423" w:rsidRDefault="00E14245" w:rsidP="007D71D0">
            <w:pPr>
              <w:spacing w:before="120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1423" w:rsidRDefault="002727C3" w:rsidP="005D3CCD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8E1423">
              <w:rPr>
                <w:rFonts w:ascii="Arial" w:eastAsia="Times New Roman" w:hAnsi="Arial" w:cs="Arial"/>
                <w:color w:val="000000" w:themeColor="text1"/>
                <w:lang w:eastAsia="pt-BR"/>
              </w:rPr>
              <w:t>C</w:t>
            </w:r>
            <w:r w:rsidR="005D3CCD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hamamento Público </w:t>
            </w:r>
            <w:r w:rsidRPr="008E1423">
              <w:rPr>
                <w:rFonts w:ascii="Arial" w:eastAsia="Times New Roman" w:hAnsi="Arial" w:cs="Arial"/>
                <w:color w:val="000000" w:themeColor="text1"/>
                <w:lang w:eastAsia="pt-BR"/>
              </w:rPr>
              <w:t>sobre disponibilidade de imóveis para possível aquisição de sede própria</w:t>
            </w:r>
          </w:p>
        </w:tc>
      </w:tr>
      <w:tr w:rsidR="00B86B7D" w:rsidRPr="008E1423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D3CCD" w:rsidRDefault="00E14245" w:rsidP="007D71D0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1423" w:rsidRDefault="00E14245" w:rsidP="007D71D0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B86B7D" w:rsidRPr="008E1423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8E1423" w:rsidRDefault="004447D3" w:rsidP="007D71D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5D3CCD"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73</w:t>
            </w:r>
            <w:r w:rsidR="006B649E"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E2151C" w:rsidRPr="005D3CCD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2019</w:t>
            </w:r>
            <w:r w:rsidR="00E14245"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– </w:t>
            </w:r>
            <w:r w:rsidR="0084466D"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8E1423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F35EFD" w:rsidRPr="008E1423" w:rsidRDefault="00C26DE6" w:rsidP="007D71D0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8E1423">
        <w:rPr>
          <w:rFonts w:ascii="Arial" w:hAnsi="Arial" w:cs="Arial"/>
          <w:color w:val="000000" w:themeColor="text1"/>
        </w:rPr>
        <w:t>O</w:t>
      </w:r>
      <w:r w:rsidR="00E14245" w:rsidRPr="008E1423">
        <w:rPr>
          <w:rFonts w:ascii="Arial" w:hAnsi="Arial" w:cs="Arial"/>
          <w:color w:val="000000" w:themeColor="text1"/>
        </w:rPr>
        <w:t xml:space="preserve"> C</w:t>
      </w:r>
      <w:r w:rsidR="004447D3" w:rsidRPr="008E1423">
        <w:rPr>
          <w:rFonts w:ascii="Arial" w:hAnsi="Arial" w:cs="Arial"/>
          <w:color w:val="000000" w:themeColor="text1"/>
        </w:rPr>
        <w:t>ONSELHO DIRETOR - CD</w:t>
      </w:r>
      <w:r w:rsidR="0084466D" w:rsidRPr="008E1423">
        <w:rPr>
          <w:rFonts w:ascii="Arial" w:hAnsi="Arial" w:cs="Arial"/>
          <w:color w:val="000000" w:themeColor="text1"/>
        </w:rPr>
        <w:t>-</w:t>
      </w:r>
      <w:r w:rsidR="004447D3" w:rsidRPr="008E1423">
        <w:rPr>
          <w:rFonts w:ascii="Arial" w:hAnsi="Arial" w:cs="Arial"/>
          <w:color w:val="000000" w:themeColor="text1"/>
        </w:rPr>
        <w:t>CAU/SC, reunido</w:t>
      </w:r>
      <w:r w:rsidR="00E14245" w:rsidRPr="008E1423">
        <w:rPr>
          <w:rFonts w:ascii="Arial" w:hAnsi="Arial" w:cs="Arial"/>
          <w:color w:val="000000" w:themeColor="text1"/>
        </w:rPr>
        <w:t xml:space="preserve"> </w:t>
      </w:r>
      <w:r w:rsidR="00F35EFD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8E1423">
        <w:rPr>
          <w:rFonts w:ascii="Arial" w:eastAsia="Times New Roman" w:hAnsi="Arial" w:cs="Arial"/>
          <w:color w:val="000000" w:themeColor="text1"/>
          <w:lang w:eastAsia="pt-BR"/>
        </w:rPr>
        <w:t>dia trinta</w:t>
      </w:r>
      <w:r w:rsidR="00B265E9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 do mês de </w:t>
      </w:r>
      <w:r w:rsidR="001A58CE" w:rsidRPr="008E1423">
        <w:rPr>
          <w:rFonts w:ascii="Arial" w:eastAsia="Times New Roman" w:hAnsi="Arial" w:cs="Arial"/>
          <w:color w:val="000000" w:themeColor="text1"/>
          <w:lang w:eastAsia="pt-BR"/>
        </w:rPr>
        <w:t>ju</w:t>
      </w:r>
      <w:r w:rsidR="00867975" w:rsidRPr="008E1423">
        <w:rPr>
          <w:rFonts w:ascii="Arial" w:eastAsia="Times New Roman" w:hAnsi="Arial" w:cs="Arial"/>
          <w:color w:val="000000" w:themeColor="text1"/>
          <w:lang w:eastAsia="pt-BR"/>
        </w:rPr>
        <w:t>lho</w:t>
      </w:r>
      <w:r w:rsidR="001A58CE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 de</w:t>
      </w:r>
      <w:r w:rsidR="00F35EFD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8E1423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8E1423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8E1423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8E1423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8E1423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8E1423">
        <w:rPr>
          <w:rFonts w:ascii="Arial" w:hAnsi="Arial" w:cs="Arial"/>
          <w:color w:val="000000" w:themeColor="text1"/>
        </w:rPr>
        <w:t>após análise do assunto em epígrafe, e</w:t>
      </w:r>
    </w:p>
    <w:p w:rsidR="005E6162" w:rsidRPr="008E1423" w:rsidRDefault="005E6162" w:rsidP="007D71D0">
      <w:pPr>
        <w:spacing w:before="120" w:after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5E6162" w:rsidRPr="008E1423" w:rsidRDefault="005E6162" w:rsidP="007D71D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1423">
        <w:rPr>
          <w:rFonts w:ascii="Arial" w:hAnsi="Arial" w:cs="Arial"/>
          <w:sz w:val="22"/>
          <w:szCs w:val="22"/>
        </w:rPr>
        <w:t xml:space="preserve">Considerando o Plano de Ação e Orçamento 2019 do CAU/SC aprovado pela Deliberação Plenária nº 279, de 05 de outubro de 2018, que contempla a alocação de </w:t>
      </w:r>
      <w:r w:rsidR="007D71D0" w:rsidRPr="008E1423">
        <w:rPr>
          <w:rFonts w:ascii="Arial" w:hAnsi="Arial" w:cs="Arial"/>
          <w:sz w:val="22"/>
          <w:szCs w:val="22"/>
        </w:rPr>
        <w:t xml:space="preserve">aquisição de sede própria; </w:t>
      </w:r>
    </w:p>
    <w:p w:rsidR="005C7C88" w:rsidRPr="008E1423" w:rsidRDefault="005C7C88" w:rsidP="007D71D0">
      <w:pPr>
        <w:spacing w:before="120" w:after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Considerando a proposição de criação da Comissão Temporária de Patrimônio</w:t>
      </w:r>
      <w:r w:rsidR="007D71D0" w:rsidRPr="008E1423">
        <w:rPr>
          <w:rFonts w:ascii="Arial" w:hAnsi="Arial" w:cs="Arial"/>
        </w:rPr>
        <w:t xml:space="preserve"> – CTP</w:t>
      </w:r>
      <w:r w:rsidRPr="008E1423">
        <w:rPr>
          <w:rFonts w:ascii="Arial" w:hAnsi="Arial" w:cs="Arial"/>
        </w:rPr>
        <w:t xml:space="preserve"> feita pelo Conselho Diretor através da Deliberação nº 26, de 31 de julho de 2018, cujo conteúdo foi aprovado pela Deliberação Plenária nº </w:t>
      </w:r>
      <w:r w:rsidR="005A7283" w:rsidRPr="008E1423">
        <w:rPr>
          <w:rFonts w:ascii="Arial" w:hAnsi="Arial" w:cs="Arial"/>
        </w:rPr>
        <w:t>261, de 10 de agosto de 2018, prorrogada pela Deliberação Plenária</w:t>
      </w:r>
      <w:r w:rsidR="005D3CCD">
        <w:rPr>
          <w:rFonts w:ascii="Arial" w:hAnsi="Arial" w:cs="Arial"/>
        </w:rPr>
        <w:t xml:space="preserve"> nº 352, de 10 de maio de 2019;</w:t>
      </w:r>
    </w:p>
    <w:p w:rsidR="00830604" w:rsidRPr="008E1423" w:rsidRDefault="00830604" w:rsidP="007D71D0">
      <w:pPr>
        <w:spacing w:before="120" w:after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Considerando que as Comissoes temporárias serão supervisionadas pelo órgão pro</w:t>
      </w:r>
      <w:r w:rsidR="005A7283" w:rsidRPr="008E1423">
        <w:rPr>
          <w:rFonts w:ascii="Arial" w:hAnsi="Arial" w:cs="Arial"/>
        </w:rPr>
        <w:t>pon</w:t>
      </w:r>
      <w:r w:rsidRPr="008E1423">
        <w:rPr>
          <w:rFonts w:ascii="Arial" w:hAnsi="Arial" w:cs="Arial"/>
        </w:rPr>
        <w:t xml:space="preserve">ente, nos termos do Artigo 122 do Regimento Interno do CAU/SC; </w:t>
      </w:r>
    </w:p>
    <w:p w:rsidR="00840FBE" w:rsidRPr="008E1423" w:rsidRDefault="00840FBE" w:rsidP="007D71D0">
      <w:pPr>
        <w:spacing w:before="120" w:after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 xml:space="preserve">Considerando o plano de trabalho da CTP, que para seu desenvolvimento deverá verificar todas as possibilidades de aquisição, através de um processo que garanta a ampla publicidade e transparência, considerando critérios de oportunidade e conveniência para a escolha que seja mais vantajosa ao CAU/SC, cujo resultado do estudo será reduzida a termo em Relatório Final e, após será submetido à apreciação do Plenário; </w:t>
      </w:r>
    </w:p>
    <w:p w:rsidR="007D71D0" w:rsidRPr="008E1423" w:rsidRDefault="007D71D0" w:rsidP="007D71D0">
      <w:pPr>
        <w:spacing w:before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Considerando a proposta de Edital de Chama</w:t>
      </w:r>
      <w:r w:rsidR="005D3CCD">
        <w:rPr>
          <w:rFonts w:ascii="Arial" w:hAnsi="Arial" w:cs="Arial"/>
        </w:rPr>
        <w:t>mento Público elaborado</w:t>
      </w:r>
      <w:r w:rsidRPr="008E1423">
        <w:rPr>
          <w:rFonts w:ascii="Arial" w:hAnsi="Arial" w:cs="Arial"/>
        </w:rPr>
        <w:t xml:space="preserve"> pela CTP para o CAU/SC tornar público que pretende adquirir imóvel, com ou sem edificação, ou salas comerciais, com área privativa/útil de no mínimo 925m² (terreno), no município de Florianópolis/Santa Catarina, para abrigar a sua sede definitiva; </w:t>
      </w:r>
    </w:p>
    <w:p w:rsidR="008732DC" w:rsidRPr="008E1423" w:rsidRDefault="008732DC" w:rsidP="007D71D0">
      <w:pPr>
        <w:spacing w:before="120"/>
        <w:jc w:val="both"/>
        <w:rPr>
          <w:rFonts w:ascii="Arial" w:hAnsi="Arial" w:cs="Arial"/>
        </w:rPr>
      </w:pPr>
    </w:p>
    <w:p w:rsidR="008732DC" w:rsidRPr="008E1423" w:rsidRDefault="005E6162" w:rsidP="007D71D0">
      <w:pPr>
        <w:spacing w:before="120"/>
        <w:jc w:val="both"/>
        <w:rPr>
          <w:rFonts w:ascii="Arial" w:hAnsi="Arial" w:cs="Arial"/>
          <w:b/>
        </w:rPr>
      </w:pPr>
      <w:r w:rsidRPr="008E1423">
        <w:rPr>
          <w:rFonts w:ascii="Arial" w:hAnsi="Arial" w:cs="Arial"/>
          <w:b/>
        </w:rPr>
        <w:t xml:space="preserve">DELIBERA POR: </w:t>
      </w:r>
    </w:p>
    <w:p w:rsidR="00840FBE" w:rsidRPr="008E1423" w:rsidRDefault="005E6162" w:rsidP="007D71D0">
      <w:pPr>
        <w:spacing w:before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 xml:space="preserve">1 –  </w:t>
      </w:r>
      <w:r w:rsidR="00AA1BDD" w:rsidRPr="008E1423">
        <w:rPr>
          <w:rFonts w:ascii="Arial" w:hAnsi="Arial" w:cs="Arial"/>
        </w:rPr>
        <w:t xml:space="preserve">Aprovar a abertura </w:t>
      </w:r>
      <w:r w:rsidR="00840FBE" w:rsidRPr="008E1423">
        <w:rPr>
          <w:rFonts w:ascii="Arial" w:hAnsi="Arial" w:cs="Arial"/>
        </w:rPr>
        <w:t xml:space="preserve">de </w:t>
      </w:r>
      <w:r w:rsidR="00B34CA9" w:rsidRPr="008E1423">
        <w:rPr>
          <w:rFonts w:ascii="Arial" w:hAnsi="Arial" w:cs="Arial"/>
        </w:rPr>
        <w:t>Chama</w:t>
      </w:r>
      <w:r w:rsidR="00B34CA9">
        <w:rPr>
          <w:rFonts w:ascii="Arial" w:hAnsi="Arial" w:cs="Arial"/>
        </w:rPr>
        <w:t xml:space="preserve">mento Público </w:t>
      </w:r>
      <w:r w:rsidR="00840FBE" w:rsidRPr="008E1423">
        <w:rPr>
          <w:rFonts w:ascii="Arial" w:hAnsi="Arial" w:cs="Arial"/>
        </w:rPr>
        <w:t xml:space="preserve">para consulta de imóveis disponíveis para aquisição, em Florianópolis/SC, onde o CAU/SC irá analisar a possível compra de imóvel para abrigar a sua sede, com objetivo de coleta de propostas comerciais que atendam às condições e especificidades em Edital próprio. </w:t>
      </w:r>
    </w:p>
    <w:p w:rsidR="005E6162" w:rsidRPr="008E1423" w:rsidRDefault="00840FBE" w:rsidP="007D71D0">
      <w:pPr>
        <w:spacing w:before="120"/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2 –</w:t>
      </w:r>
      <w:r w:rsidR="005A5D25" w:rsidRPr="008E1423">
        <w:rPr>
          <w:rFonts w:ascii="Arial" w:hAnsi="Arial" w:cs="Arial"/>
        </w:rPr>
        <w:t xml:space="preserve"> </w:t>
      </w:r>
      <w:r w:rsidR="005E6162" w:rsidRPr="008E1423">
        <w:rPr>
          <w:rFonts w:ascii="Arial" w:hAnsi="Arial" w:cs="Arial"/>
        </w:rPr>
        <w:t>Encaminhar esta deliberação à Presidência do CAU/SC para providências cabíveis.</w:t>
      </w:r>
    </w:p>
    <w:p w:rsidR="008E1423" w:rsidRDefault="008E1423" w:rsidP="008732DC">
      <w:pPr>
        <w:jc w:val="both"/>
        <w:rPr>
          <w:rFonts w:ascii="Arial" w:hAnsi="Arial" w:cs="Arial"/>
        </w:rPr>
      </w:pPr>
    </w:p>
    <w:p w:rsidR="008732DC" w:rsidRDefault="00B34CA9" w:rsidP="00873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 (três</w:t>
      </w:r>
      <w:r w:rsidR="008732DC" w:rsidRPr="008E1423">
        <w:rPr>
          <w:rFonts w:ascii="Arial" w:hAnsi="Arial" w:cs="Arial"/>
        </w:rPr>
        <w:t>) votos favoráveis dos conselheiros Everson Martins,</w:t>
      </w:r>
      <w:r w:rsidR="005B2CFE" w:rsidRPr="008E1423">
        <w:rPr>
          <w:rFonts w:ascii="Arial" w:hAnsi="Arial" w:cs="Arial"/>
        </w:rPr>
        <w:t xml:space="preserve"> </w:t>
      </w:r>
      <w:r w:rsidR="008732DC" w:rsidRPr="008E1423">
        <w:rPr>
          <w:rFonts w:ascii="Arial" w:hAnsi="Arial" w:cs="Arial"/>
        </w:rPr>
        <w:t xml:space="preserve">Rosana Silveira e </w:t>
      </w:r>
      <w:proofErr w:type="spellStart"/>
      <w:r w:rsidR="008732DC" w:rsidRPr="008E1423">
        <w:rPr>
          <w:rFonts w:ascii="Arial" w:hAnsi="Arial" w:cs="Arial"/>
        </w:rPr>
        <w:t>Silvya</w:t>
      </w:r>
      <w:proofErr w:type="spellEnd"/>
      <w:r w:rsidR="008732DC" w:rsidRPr="008E1423">
        <w:rPr>
          <w:rFonts w:ascii="Arial" w:hAnsi="Arial" w:cs="Arial"/>
        </w:rPr>
        <w:t xml:space="preserve"> Helena </w:t>
      </w:r>
      <w:proofErr w:type="spellStart"/>
      <w:r w:rsidR="008732DC" w:rsidRPr="008E1423">
        <w:rPr>
          <w:rFonts w:ascii="Arial" w:hAnsi="Arial" w:cs="Arial"/>
        </w:rPr>
        <w:t>Caprario</w:t>
      </w:r>
      <w:proofErr w:type="spellEnd"/>
      <w:r w:rsidR="008732DC" w:rsidRPr="008E1423">
        <w:rPr>
          <w:rFonts w:ascii="Arial" w:hAnsi="Arial" w:cs="Arial"/>
        </w:rPr>
        <w:t xml:space="preserve">. </w:t>
      </w:r>
    </w:p>
    <w:p w:rsidR="00B34CA9" w:rsidRPr="008E1423" w:rsidRDefault="00B34CA9" w:rsidP="008732DC">
      <w:pPr>
        <w:jc w:val="both"/>
        <w:rPr>
          <w:rFonts w:ascii="Arial" w:hAnsi="Arial" w:cs="Arial"/>
        </w:rPr>
      </w:pPr>
    </w:p>
    <w:p w:rsidR="00781DC0" w:rsidRPr="008E1423" w:rsidRDefault="00781DC0" w:rsidP="007D71D0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8E1423">
        <w:rPr>
          <w:rFonts w:ascii="Arial" w:hAnsi="Arial" w:cs="Arial"/>
          <w:color w:val="000000" w:themeColor="text1"/>
        </w:rPr>
        <w:t xml:space="preserve">Florianópolis, </w:t>
      </w:r>
      <w:r w:rsidR="00BD544B" w:rsidRPr="008E1423">
        <w:rPr>
          <w:rFonts w:ascii="Arial" w:hAnsi="Arial" w:cs="Arial"/>
          <w:color w:val="000000" w:themeColor="text1"/>
        </w:rPr>
        <w:t>30</w:t>
      </w:r>
      <w:r w:rsidR="00B265E9" w:rsidRPr="008E1423">
        <w:rPr>
          <w:rFonts w:ascii="Arial" w:hAnsi="Arial" w:cs="Arial"/>
          <w:color w:val="000000" w:themeColor="text1"/>
        </w:rPr>
        <w:t xml:space="preserve"> de ju</w:t>
      </w:r>
      <w:r w:rsidR="001A2522" w:rsidRPr="008E1423">
        <w:rPr>
          <w:rFonts w:ascii="Arial" w:hAnsi="Arial" w:cs="Arial"/>
          <w:color w:val="000000" w:themeColor="text1"/>
        </w:rPr>
        <w:t>lho</w:t>
      </w:r>
      <w:r w:rsidRPr="008E1423">
        <w:rPr>
          <w:rFonts w:ascii="Arial" w:hAnsi="Arial" w:cs="Arial"/>
          <w:color w:val="000000" w:themeColor="text1"/>
        </w:rPr>
        <w:t xml:space="preserve"> de 2019.</w:t>
      </w:r>
    </w:p>
    <w:p w:rsidR="008E1423" w:rsidRPr="008E1423" w:rsidRDefault="008E1423" w:rsidP="007D71D0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  <w:b/>
        </w:rPr>
        <w:t>DANIELA PAREJA GARCIA SARMENTO</w:t>
      </w:r>
      <w:r w:rsidRPr="008E1423">
        <w:rPr>
          <w:rFonts w:ascii="Arial" w:hAnsi="Arial" w:cs="Arial"/>
        </w:rPr>
        <w:tab/>
        <w:t xml:space="preserve">            ____________________________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Presidente</w:t>
      </w:r>
    </w:p>
    <w:p w:rsidR="005B2CFE" w:rsidRPr="008E1423" w:rsidRDefault="005B2CFE" w:rsidP="005B2CFE">
      <w:pPr>
        <w:jc w:val="both"/>
        <w:rPr>
          <w:rFonts w:ascii="Arial" w:hAnsi="Arial" w:cs="Arial"/>
          <w:b/>
          <w:highlight w:val="yellow"/>
        </w:rPr>
      </w:pPr>
    </w:p>
    <w:p w:rsidR="005B2CFE" w:rsidRPr="008E1423" w:rsidRDefault="005B2CFE" w:rsidP="005B2CFE">
      <w:pPr>
        <w:jc w:val="both"/>
        <w:rPr>
          <w:rFonts w:ascii="Arial" w:hAnsi="Arial" w:cs="Arial"/>
          <w:b/>
          <w:highlight w:val="yellow"/>
        </w:rPr>
      </w:pP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  <w:b/>
        </w:rPr>
        <w:t xml:space="preserve">EVERSON MARTINS    </w:t>
      </w:r>
      <w:r w:rsidRPr="008E1423">
        <w:rPr>
          <w:rFonts w:ascii="Arial" w:hAnsi="Arial" w:cs="Arial"/>
          <w:b/>
        </w:rPr>
        <w:tab/>
      </w:r>
      <w:r w:rsidRPr="008E1423">
        <w:rPr>
          <w:rFonts w:ascii="Arial" w:hAnsi="Arial" w:cs="Arial"/>
          <w:b/>
        </w:rPr>
        <w:tab/>
      </w:r>
      <w:r w:rsidRPr="008E1423">
        <w:rPr>
          <w:rFonts w:ascii="Arial" w:hAnsi="Arial" w:cs="Arial"/>
        </w:rPr>
        <w:tab/>
        <w:t xml:space="preserve">            ____________________________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 xml:space="preserve">Vice-Presidente e Coordenador Adjunto da CEP 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</w:p>
    <w:p w:rsidR="005B2CFE" w:rsidRPr="008E1423" w:rsidRDefault="005B2CFE" w:rsidP="005B2CFE">
      <w:pPr>
        <w:jc w:val="both"/>
        <w:rPr>
          <w:rFonts w:ascii="Arial" w:hAnsi="Arial" w:cs="Arial"/>
        </w:rPr>
      </w:pPr>
    </w:p>
    <w:p w:rsidR="005B2CFE" w:rsidRPr="008E1423" w:rsidRDefault="00594291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  <w:b/>
        </w:rPr>
        <w:t>GABRIELA MORAIS PEREIRA</w:t>
      </w:r>
      <w:r w:rsidR="005B2CFE" w:rsidRPr="008E1423">
        <w:rPr>
          <w:rFonts w:ascii="Arial" w:hAnsi="Arial" w:cs="Arial"/>
        </w:rPr>
        <w:t xml:space="preserve">           </w:t>
      </w:r>
      <w:r w:rsidRPr="008E1423">
        <w:rPr>
          <w:rFonts w:ascii="Arial" w:hAnsi="Arial" w:cs="Arial"/>
        </w:rPr>
        <w:tab/>
      </w:r>
      <w:r w:rsidRPr="008E1423">
        <w:rPr>
          <w:rFonts w:ascii="Arial" w:hAnsi="Arial" w:cs="Arial"/>
        </w:rPr>
        <w:tab/>
      </w:r>
      <w:r w:rsidR="005B2CFE" w:rsidRPr="008E1423">
        <w:rPr>
          <w:rFonts w:ascii="Arial" w:hAnsi="Arial" w:cs="Arial"/>
        </w:rPr>
        <w:t xml:space="preserve"> </w:t>
      </w:r>
      <w:r w:rsidR="00B34CA9">
        <w:rPr>
          <w:rFonts w:ascii="Arial" w:hAnsi="Arial" w:cs="Arial"/>
        </w:rPr>
        <w:t>__________AUSENTE__________</w:t>
      </w:r>
      <w:bookmarkStart w:id="0" w:name="_GoBack"/>
      <w:bookmarkEnd w:id="0"/>
    </w:p>
    <w:p w:rsidR="005B2CFE" w:rsidRPr="008E1423" w:rsidRDefault="00594291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 xml:space="preserve">Coordenadora </w:t>
      </w:r>
      <w:r w:rsidR="005B2CFE" w:rsidRPr="008E1423">
        <w:rPr>
          <w:rFonts w:ascii="Arial" w:hAnsi="Arial" w:cs="Arial"/>
        </w:rPr>
        <w:t>da CEF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</w:p>
    <w:p w:rsidR="005B2CFE" w:rsidRPr="008E1423" w:rsidRDefault="005B2CFE" w:rsidP="005B2CFE">
      <w:pPr>
        <w:jc w:val="both"/>
        <w:rPr>
          <w:rFonts w:ascii="Arial" w:hAnsi="Arial" w:cs="Arial"/>
          <w:b/>
          <w:highlight w:val="yellow"/>
        </w:rPr>
      </w:pP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  <w:b/>
        </w:rPr>
        <w:t>ROSANA SILVEIRA</w:t>
      </w:r>
      <w:r w:rsidRPr="008E1423">
        <w:rPr>
          <w:rFonts w:ascii="Arial" w:hAnsi="Arial" w:cs="Arial"/>
          <w:b/>
        </w:rPr>
        <w:tab/>
      </w:r>
      <w:r w:rsidRPr="008E1423">
        <w:rPr>
          <w:rFonts w:ascii="Arial" w:hAnsi="Arial" w:cs="Arial"/>
        </w:rPr>
        <w:tab/>
      </w:r>
      <w:r w:rsidRPr="008E1423">
        <w:rPr>
          <w:rFonts w:ascii="Arial" w:hAnsi="Arial" w:cs="Arial"/>
        </w:rPr>
        <w:tab/>
      </w:r>
      <w:r w:rsidRPr="008E1423">
        <w:rPr>
          <w:rFonts w:ascii="Arial" w:hAnsi="Arial" w:cs="Arial"/>
        </w:rPr>
        <w:tab/>
      </w:r>
      <w:r w:rsidRPr="008E1423">
        <w:rPr>
          <w:rFonts w:ascii="Arial" w:hAnsi="Arial" w:cs="Arial"/>
        </w:rPr>
        <w:tab/>
        <w:t>____________________________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Coordenadora da CED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ab/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  <w:b/>
        </w:rPr>
        <w:t>SILVYA HELENA CAPRARIO</w:t>
      </w:r>
      <w:r w:rsidRPr="008E1423">
        <w:rPr>
          <w:rFonts w:ascii="Arial" w:hAnsi="Arial" w:cs="Arial"/>
        </w:rPr>
        <w:tab/>
        <w:t xml:space="preserve">           </w:t>
      </w:r>
      <w:r w:rsidRPr="008E1423">
        <w:rPr>
          <w:rFonts w:ascii="Arial" w:hAnsi="Arial" w:cs="Arial"/>
        </w:rPr>
        <w:tab/>
      </w:r>
      <w:r w:rsidRPr="008E1423">
        <w:rPr>
          <w:rFonts w:ascii="Arial" w:hAnsi="Arial" w:cs="Arial"/>
        </w:rPr>
        <w:tab/>
        <w:t xml:space="preserve"> ____________________________</w:t>
      </w:r>
    </w:p>
    <w:p w:rsidR="005B2CFE" w:rsidRPr="008E1423" w:rsidRDefault="005B2CFE" w:rsidP="005B2CFE">
      <w:pPr>
        <w:jc w:val="both"/>
        <w:rPr>
          <w:rFonts w:ascii="Arial" w:hAnsi="Arial" w:cs="Arial"/>
        </w:rPr>
      </w:pPr>
      <w:r w:rsidRPr="008E1423">
        <w:rPr>
          <w:rFonts w:ascii="Arial" w:hAnsi="Arial" w:cs="Arial"/>
        </w:rPr>
        <w:t>Coordenadora Adjunta da COAF</w:t>
      </w:r>
    </w:p>
    <w:p w:rsidR="00C61C82" w:rsidRPr="008E1423" w:rsidRDefault="00C61C82" w:rsidP="007D71D0">
      <w:pPr>
        <w:spacing w:before="120"/>
        <w:jc w:val="both"/>
        <w:rPr>
          <w:rFonts w:ascii="Arial" w:hAnsi="Arial" w:cs="Arial"/>
          <w:color w:val="000000" w:themeColor="text1"/>
        </w:rPr>
      </w:pPr>
    </w:p>
    <w:sectPr w:rsidR="00C61C82" w:rsidRPr="008E1423" w:rsidSect="005A5D25">
      <w:headerReference w:type="default" r:id="rId8"/>
      <w:footerReference w:type="even" r:id="rId9"/>
      <w:footerReference w:type="default" r:id="rId10"/>
      <w:pgSz w:w="11906" w:h="16838"/>
      <w:pgMar w:top="1560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710"/>
    <w:multiLevelType w:val="multilevel"/>
    <w:tmpl w:val="1C58C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589F"/>
    <w:rsid w:val="00021D96"/>
    <w:rsid w:val="000225FC"/>
    <w:rsid w:val="000229DE"/>
    <w:rsid w:val="000410A1"/>
    <w:rsid w:val="000434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14F9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27C3"/>
    <w:rsid w:val="0027324E"/>
    <w:rsid w:val="00275EEE"/>
    <w:rsid w:val="00281A4C"/>
    <w:rsid w:val="00287ECF"/>
    <w:rsid w:val="002A29FF"/>
    <w:rsid w:val="002B7051"/>
    <w:rsid w:val="00305B67"/>
    <w:rsid w:val="00316443"/>
    <w:rsid w:val="00342C94"/>
    <w:rsid w:val="0036416E"/>
    <w:rsid w:val="003772B0"/>
    <w:rsid w:val="003873C7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10C42"/>
    <w:rsid w:val="0052023A"/>
    <w:rsid w:val="005373F9"/>
    <w:rsid w:val="00544463"/>
    <w:rsid w:val="005574AF"/>
    <w:rsid w:val="00561A66"/>
    <w:rsid w:val="00586BCC"/>
    <w:rsid w:val="00594291"/>
    <w:rsid w:val="00595377"/>
    <w:rsid w:val="005962D8"/>
    <w:rsid w:val="005A5D25"/>
    <w:rsid w:val="005A7283"/>
    <w:rsid w:val="005B163A"/>
    <w:rsid w:val="005B2CFE"/>
    <w:rsid w:val="005C7C88"/>
    <w:rsid w:val="005D3CCD"/>
    <w:rsid w:val="005E5464"/>
    <w:rsid w:val="005E6162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A3D33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D71D0"/>
    <w:rsid w:val="0081250E"/>
    <w:rsid w:val="008263A4"/>
    <w:rsid w:val="00830604"/>
    <w:rsid w:val="008348F1"/>
    <w:rsid w:val="00840FBE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732DC"/>
    <w:rsid w:val="00882092"/>
    <w:rsid w:val="00892ADD"/>
    <w:rsid w:val="008C725A"/>
    <w:rsid w:val="008E1423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1BDD"/>
    <w:rsid w:val="00AA734E"/>
    <w:rsid w:val="00AE3FCA"/>
    <w:rsid w:val="00AE7C56"/>
    <w:rsid w:val="00AF07AA"/>
    <w:rsid w:val="00B264E6"/>
    <w:rsid w:val="00B265E9"/>
    <w:rsid w:val="00B31631"/>
    <w:rsid w:val="00B34CA9"/>
    <w:rsid w:val="00B56F7C"/>
    <w:rsid w:val="00B66DC4"/>
    <w:rsid w:val="00B86B7D"/>
    <w:rsid w:val="00BB5FF2"/>
    <w:rsid w:val="00BD4496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84E6E"/>
    <w:rsid w:val="00C921D3"/>
    <w:rsid w:val="00C927D3"/>
    <w:rsid w:val="00C930D5"/>
    <w:rsid w:val="00C9364D"/>
    <w:rsid w:val="00CA484A"/>
    <w:rsid w:val="00CA6BED"/>
    <w:rsid w:val="00CD2A2F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69AC"/>
    <w:rsid w:val="00DA1E32"/>
    <w:rsid w:val="00DB7D7D"/>
    <w:rsid w:val="00DD293D"/>
    <w:rsid w:val="00DD6853"/>
    <w:rsid w:val="00DE2D13"/>
    <w:rsid w:val="00DE34A1"/>
    <w:rsid w:val="00DE5A83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1E9E"/>
    <w:rsid w:val="00EA7C8F"/>
    <w:rsid w:val="00ED56D6"/>
    <w:rsid w:val="00ED748D"/>
    <w:rsid w:val="00EE59D6"/>
    <w:rsid w:val="00EE5FFD"/>
    <w:rsid w:val="00EE7FDE"/>
    <w:rsid w:val="00EF1BD2"/>
    <w:rsid w:val="00F07414"/>
    <w:rsid w:val="00F115AB"/>
    <w:rsid w:val="00F35EFD"/>
    <w:rsid w:val="00F63EC5"/>
    <w:rsid w:val="00F7304A"/>
    <w:rsid w:val="00F86DFD"/>
    <w:rsid w:val="00FA4F4F"/>
    <w:rsid w:val="00FB3555"/>
    <w:rsid w:val="00FD3E1B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90E20CE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1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786B-57A8-4641-95F6-C2F69B75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11</cp:revision>
  <cp:lastPrinted>2018-06-05T16:20:00Z</cp:lastPrinted>
  <dcterms:created xsi:type="dcterms:W3CDTF">2019-07-29T11:51:00Z</dcterms:created>
  <dcterms:modified xsi:type="dcterms:W3CDTF">2019-07-30T19:29:00Z</dcterms:modified>
</cp:coreProperties>
</file>