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CD3BAC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D3BAC">
        <w:rPr>
          <w:rFonts w:ascii="Arial" w:hAnsi="Arial" w:cs="Arial"/>
          <w:b/>
          <w:sz w:val="22"/>
          <w:szCs w:val="22"/>
        </w:rPr>
        <w:t xml:space="preserve">SÚMULA DA </w:t>
      </w:r>
      <w:r w:rsidR="0004615B" w:rsidRPr="00CD3BAC">
        <w:rPr>
          <w:rFonts w:ascii="Arial" w:hAnsi="Arial" w:cs="Arial"/>
          <w:b/>
          <w:sz w:val="22"/>
          <w:szCs w:val="22"/>
        </w:rPr>
        <w:t>2ª</w:t>
      </w:r>
      <w:r w:rsidRPr="00CD3BAC">
        <w:rPr>
          <w:rFonts w:ascii="Arial" w:hAnsi="Arial" w:cs="Arial"/>
          <w:b/>
          <w:sz w:val="22"/>
          <w:szCs w:val="22"/>
        </w:rPr>
        <w:t xml:space="preserve"> REUNIÃO ORDINÁRIA CATHIS-CAU/SC</w:t>
      </w:r>
    </w:p>
    <w:p w:rsidR="00BD49D9" w:rsidRPr="00CD3BAC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CD3BAC" w:rsidRPr="00CD3BAC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CD3BAC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CD3BAC" w:rsidRDefault="0097276A" w:rsidP="0088786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  <w:r w:rsidR="00887868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16/02/2018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CD3BAC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CD3BAC" w:rsidRDefault="0097276A" w:rsidP="00070B43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  <w:r w:rsidR="00070B43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10:10 – 17:50</w:t>
            </w:r>
          </w:p>
        </w:tc>
      </w:tr>
      <w:tr w:rsidR="00CD3BAC" w:rsidRPr="00CD3BAC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CD3BAC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CD3BAC" w:rsidRDefault="00553E1B" w:rsidP="00553E1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Sede CAU/SC</w:t>
            </w:r>
            <w:r w:rsidR="0097276A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20714F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D3BAC" w:rsidRPr="00CD3BAC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1401" w:rsidRPr="00CD3BAC" w:rsidRDefault="00E11401" w:rsidP="00E1140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CD3BAC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Pr="00CD3BAC" w:rsidRDefault="0004615B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3BAC"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 w:rsidRPr="00CD3BAC">
              <w:rPr>
                <w:rFonts w:ascii="Arial" w:hAnsi="Arial" w:cs="Arial"/>
                <w:sz w:val="22"/>
                <w:szCs w:val="22"/>
              </w:rPr>
              <w:t xml:space="preserve"> Couto Nunes</w:t>
            </w:r>
          </w:p>
        </w:tc>
      </w:tr>
      <w:tr w:rsidR="00CD3BAC" w:rsidRPr="00CD3BAC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Pr="00CD3BAC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Pr="00CD3BAC" w:rsidRDefault="0004615B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D3BAC">
              <w:rPr>
                <w:rFonts w:ascii="Arial" w:hAnsi="Arial" w:cs="Arial"/>
                <w:sz w:val="22"/>
                <w:szCs w:val="22"/>
              </w:rPr>
              <w:t>Gabriela Vieira Rodrigues</w:t>
            </w:r>
          </w:p>
        </w:tc>
      </w:tr>
    </w:tbl>
    <w:p w:rsidR="00E11401" w:rsidRPr="0020714F" w:rsidRDefault="00E1140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CD3BAC" w:rsidRPr="00CD3BAC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3E1B" w:rsidRPr="00CD3BAC" w:rsidRDefault="00553E1B" w:rsidP="00F84D3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BAC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1413B8" w:rsidRPr="0020714F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CD3BAC" w:rsidRPr="00CD3BAC" w:rsidTr="00042A18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07631" w:rsidRPr="00CD3BAC" w:rsidRDefault="00A07631" w:rsidP="00A0763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CD3BAC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A07631" w:rsidRPr="00CD3BAC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BAC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07631" w:rsidRPr="00CD3BAC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BAC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CD3BAC" w:rsidRPr="00CD3BAC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Pr="00CD3BAC" w:rsidRDefault="00A07631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D3BAC"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 w:rsidRPr="00CD3BAC"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  <w:vAlign w:val="center"/>
          </w:tcPr>
          <w:p w:rsidR="00A07631" w:rsidRPr="00CD3BAC" w:rsidRDefault="00A07631" w:rsidP="00A0763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244" w:type="dxa"/>
          </w:tcPr>
          <w:p w:rsidR="00A07631" w:rsidRPr="00CD3BAC" w:rsidRDefault="00070B43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D3BAC">
              <w:rPr>
                <w:rFonts w:ascii="Arial" w:hAnsi="Arial" w:cs="Arial"/>
                <w:sz w:val="22"/>
                <w:szCs w:val="22"/>
              </w:rPr>
              <w:t>10:00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Pr="00CD3BAC" w:rsidRDefault="00070B43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D3BAC">
              <w:rPr>
                <w:rFonts w:ascii="Arial" w:hAnsi="Arial" w:cs="Arial"/>
                <w:sz w:val="22"/>
                <w:szCs w:val="22"/>
              </w:rPr>
              <w:t>17:50</w:t>
            </w:r>
          </w:p>
        </w:tc>
      </w:tr>
      <w:tr w:rsidR="00CD3BAC" w:rsidRPr="00CD3BAC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Pr="00CD3BAC" w:rsidRDefault="00A07631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D3BAC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A07631" w:rsidRPr="00CD3BAC" w:rsidRDefault="00A07631" w:rsidP="00A0763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Adjunto</w:t>
            </w:r>
          </w:p>
        </w:tc>
        <w:tc>
          <w:tcPr>
            <w:tcW w:w="1244" w:type="dxa"/>
          </w:tcPr>
          <w:p w:rsidR="00A07631" w:rsidRPr="00CD3BAC" w:rsidRDefault="00070B43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D3BAC">
              <w:rPr>
                <w:rFonts w:ascii="Arial" w:hAnsi="Arial" w:cs="Arial"/>
                <w:sz w:val="22"/>
                <w:szCs w:val="22"/>
              </w:rPr>
              <w:t>10:00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Pr="00CD3BAC" w:rsidRDefault="00070B43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D3BAC">
              <w:rPr>
                <w:rFonts w:ascii="Arial" w:hAnsi="Arial" w:cs="Arial"/>
                <w:sz w:val="22"/>
                <w:szCs w:val="22"/>
              </w:rPr>
              <w:t>17:50</w:t>
            </w:r>
          </w:p>
        </w:tc>
      </w:tr>
      <w:tr w:rsidR="00A07631" w:rsidRPr="00CD3BAC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Pr="00CD3BAC" w:rsidRDefault="00A07631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D3BAC">
              <w:rPr>
                <w:rFonts w:ascii="Arial" w:hAnsi="Arial" w:cs="Arial"/>
                <w:sz w:val="22"/>
                <w:szCs w:val="22"/>
              </w:rPr>
              <w:t>Christiane Müller</w:t>
            </w:r>
          </w:p>
        </w:tc>
        <w:tc>
          <w:tcPr>
            <w:tcW w:w="2611" w:type="dxa"/>
            <w:vAlign w:val="center"/>
          </w:tcPr>
          <w:p w:rsidR="00A07631" w:rsidRPr="00CD3BAC" w:rsidRDefault="00A07631" w:rsidP="00A0763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4" w:type="dxa"/>
          </w:tcPr>
          <w:p w:rsidR="00A07631" w:rsidRPr="00CD3BAC" w:rsidRDefault="00070B43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D3BAC">
              <w:rPr>
                <w:rFonts w:ascii="Arial" w:hAnsi="Arial" w:cs="Arial"/>
                <w:sz w:val="22"/>
                <w:szCs w:val="22"/>
              </w:rPr>
              <w:t>10:00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Pr="00CD3BAC" w:rsidRDefault="00070B43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D3BAC">
              <w:rPr>
                <w:rFonts w:ascii="Arial" w:hAnsi="Arial" w:cs="Arial"/>
                <w:sz w:val="22"/>
                <w:szCs w:val="22"/>
              </w:rPr>
              <w:t>17:50</w:t>
            </w:r>
          </w:p>
        </w:tc>
      </w:tr>
    </w:tbl>
    <w:p w:rsidR="001413B8" w:rsidRPr="0020714F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D3BAC" w:rsidRPr="00CD3BAC" w:rsidTr="00F84D3D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CD3BAC" w:rsidRDefault="00F84D3D" w:rsidP="00F84D3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D3BAC" w:rsidRPr="00CD3BAC" w:rsidTr="00F84D3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CD3BAC" w:rsidRDefault="00F84D3D" w:rsidP="00F84D3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Pr="00CD3BAC" w:rsidRDefault="00F84D3D" w:rsidP="00F84D3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Everson Martins</w:t>
            </w:r>
          </w:p>
        </w:tc>
      </w:tr>
      <w:tr w:rsidR="00CD3BAC" w:rsidRPr="00CD3BAC" w:rsidTr="00F84D3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645976" w:rsidRPr="00CD3BAC" w:rsidRDefault="00645976" w:rsidP="0064597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976" w:rsidRPr="00CD3BAC" w:rsidRDefault="00645976" w:rsidP="0064597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Estará em viagem</w:t>
            </w:r>
          </w:p>
        </w:tc>
      </w:tr>
    </w:tbl>
    <w:p w:rsidR="00553E1B" w:rsidRPr="0020714F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D3BAC" w:rsidRPr="00CD3BAC" w:rsidTr="00F84D3D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53E1B" w:rsidRPr="00CD3BAC" w:rsidRDefault="00553E1B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CD3BA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CD3BAC" w:rsidRPr="00CD3BAC" w:rsidTr="00F84D3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84D3D" w:rsidRPr="00CD3BAC" w:rsidRDefault="00F84D3D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CD3BA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F84D3D" w:rsidRPr="00CD3BAC" w:rsidRDefault="00070B43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D3BAC"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553E1B" w:rsidRPr="0020714F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CD3BAC" w:rsidRPr="00CD3BAC" w:rsidTr="00F84D3D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CD3BAC" w:rsidRDefault="0097276A" w:rsidP="00F84D3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hAnsi="Arial" w:cs="Arial"/>
                <w:b/>
                <w:bCs/>
                <w:sz w:val="22"/>
                <w:szCs w:val="22"/>
              </w:rPr>
              <w:t>Leitura e aprovação da Súmula da Reunião XX</w:t>
            </w:r>
          </w:p>
        </w:tc>
      </w:tr>
    </w:tbl>
    <w:p w:rsidR="00BD49D9" w:rsidRPr="0020714F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D3BAC" w:rsidRPr="00CD3BAC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CD3BAC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CD3BAC" w:rsidRDefault="0097276A" w:rsidP="0097276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Encaminhar para publicação</w:t>
            </w:r>
          </w:p>
        </w:tc>
      </w:tr>
    </w:tbl>
    <w:p w:rsidR="0097276A" w:rsidRPr="0020714F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CD3BAC" w:rsidRPr="00CD3BAC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CD3BAC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BAC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20714F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CD3BAC" w:rsidRPr="00CD3BAC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D3BAC" w:rsidRDefault="00074F58" w:rsidP="00074F5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CD3BAC" w:rsidRDefault="00074F58" w:rsidP="00074F58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CD3BAC" w:rsidRPr="00CD3BAC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D3BAC" w:rsidRDefault="00074F58" w:rsidP="00074F5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CD3BAC" w:rsidRDefault="00070B43" w:rsidP="00074F5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Não houve</w:t>
            </w:r>
          </w:p>
        </w:tc>
      </w:tr>
    </w:tbl>
    <w:p w:rsidR="00074F58" w:rsidRPr="0020714F" w:rsidRDefault="00074F58" w:rsidP="00070B4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CD3BAC" w:rsidRPr="00CD3BAC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CD3BAC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BAC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20714F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D3BAC" w:rsidRPr="00CD3BAC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D3BAC" w:rsidRDefault="00074F58" w:rsidP="00074F5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CD3BAC" w:rsidRDefault="0004615B" w:rsidP="0004615B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hAnsi="Arial" w:cs="Arial"/>
                <w:b/>
                <w:sz w:val="22"/>
                <w:szCs w:val="22"/>
              </w:rPr>
              <w:t>Relato dos membros da CTEC sobre o trabalho desenvolvido na comissão em 2017</w:t>
            </w:r>
          </w:p>
        </w:tc>
      </w:tr>
      <w:tr w:rsidR="00CD3BAC" w:rsidRPr="00CD3BAC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D3BAC" w:rsidRDefault="00074F58" w:rsidP="00074F5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CD3BAC" w:rsidRDefault="00074F58" w:rsidP="00074F5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CD3BAC" w:rsidRPr="00CD3BAC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D3BAC" w:rsidRDefault="00074F58" w:rsidP="00074F5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CD3BAC" w:rsidRDefault="00074F58" w:rsidP="00074F5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CD3BAC" w:rsidRPr="00CD3BAC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D3BAC" w:rsidRDefault="00074F58" w:rsidP="00074F5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CD3BAC" w:rsidRDefault="00B42AF2" w:rsidP="003D6C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Convidados: Arq e </w:t>
            </w:r>
            <w:proofErr w:type="spellStart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Urb</w:t>
            </w:r>
            <w:proofErr w:type="spellEnd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Cibele </w:t>
            </w:r>
            <w:proofErr w:type="spellStart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Assmann</w:t>
            </w:r>
            <w:proofErr w:type="spellEnd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Arq e </w:t>
            </w:r>
            <w:proofErr w:type="spellStart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Urb</w:t>
            </w:r>
            <w:proofErr w:type="spellEnd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Flavio Alípio, Arq e </w:t>
            </w:r>
            <w:proofErr w:type="spellStart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Urb</w:t>
            </w:r>
            <w:proofErr w:type="spellEnd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Flavio Trevisan.</w:t>
            </w:r>
          </w:p>
          <w:p w:rsidR="00B42AF2" w:rsidRPr="00CD3BAC" w:rsidRDefault="00B42AF2" w:rsidP="003D6C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contextualizado pelo Arquiteto Flavio Alípio sobre o início da CTEC em 2017 que se tornou CATHIS. Ele apresentou a sua preocupação quanto às mudanças de composição da CATHIS ser anualmente conforme determinação do Regimento Interno do CAU/SC, devido ATHIS ser um processo de longo prazo.</w:t>
            </w:r>
            <w:r w:rsidR="00EC4CC6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Destacou a </w:t>
            </w:r>
            <w:r w:rsidR="00CA1D7C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responsabilidade do Conselho com relação ao crescimento irregular da demanda de </w:t>
            </w:r>
            <w:r w:rsidR="00CA1D7C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ATHIS e a i</w:t>
            </w:r>
            <w:r w:rsidR="00D81BDD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mportância institucional que ess</w:t>
            </w:r>
            <w:r w:rsidR="00CA1D7C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possui quanto a cobrança de ações.</w:t>
            </w:r>
            <w:r w:rsidR="00FA660A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CA1D7C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Por fim, ressaltou a necessidade </w:t>
            </w:r>
            <w:r w:rsidR="00FA660A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</w:t>
            </w:r>
            <w:r w:rsidR="00D81BDD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</w:t>
            </w:r>
            <w:r w:rsidR="00FA660A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 w:rsidR="00EC4CC6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trabalho possuir representatividade, envolvendo todos os atores</w:t>
            </w:r>
            <w:r w:rsidR="000E1A53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(profissionais, instituições, poder público)</w:t>
            </w:r>
            <w:r w:rsidR="00EC4CC6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  <w:p w:rsidR="00957B35" w:rsidRPr="00CD3BAC" w:rsidRDefault="00B42AF2" w:rsidP="003D6C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assistente Nayana comentou sobre o blog </w:t>
            </w:r>
            <w:r w:rsidR="000547A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inserido no site do CAU/SC 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</w:t>
            </w:r>
            <w:r w:rsidR="000547A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permite dar publicidade aos atos referente</w:t>
            </w:r>
            <w:r w:rsidR="00CA1D7C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0547A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ao PEI-ATHIS e 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tem </w:t>
            </w:r>
            <w:r w:rsidR="00300CA3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como finalidade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abrir a discus</w:t>
            </w:r>
            <w:r w:rsidR="00957B35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são com outros profissionais. </w:t>
            </w:r>
          </w:p>
          <w:p w:rsidR="00B42AF2" w:rsidRPr="00CD3BAC" w:rsidRDefault="00957B35" w:rsidP="003D6C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</w:t>
            </w:r>
            <w:r w:rsidR="00B42AF2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oi feita a sugestão de se fazer um convite aberto para a próxima reunião da CATHIS, pois só quando tiver discussão com um grande número de interessados, a ATHIS se tornará </w:t>
            </w:r>
            <w:r w:rsidR="000547A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abrangente e </w:t>
            </w:r>
            <w:r w:rsidR="009305B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efetiva quanto</w:t>
            </w:r>
            <w:r w:rsidR="00063F9A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42AF2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política pública.</w:t>
            </w:r>
          </w:p>
          <w:p w:rsidR="00F7458D" w:rsidRPr="00CD3BAC" w:rsidRDefault="00F7458D" w:rsidP="003D6C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Arq e </w:t>
            </w:r>
            <w:proofErr w:type="spellStart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Urb</w:t>
            </w:r>
            <w:proofErr w:type="spellEnd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Cibele também contribuiu afirmando que o tema ATHIS exige uma continuidade e que é importante que o CAU/SC siga com a discussão sem que as quebras na composição e reinício dificulte na continuidade do processo.</w:t>
            </w:r>
          </w:p>
          <w:p w:rsidR="00F7458D" w:rsidRPr="00CD3BAC" w:rsidRDefault="00F7458D" w:rsidP="003D6C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Os três arquitetos</w:t>
            </w:r>
            <w:r w:rsidR="009305B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urbanistas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antigos membros da CTEC se colocaram à disposição da comissão e informara</w:t>
            </w:r>
            <w:r w:rsidR="009305B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têm interesse em ver os resultados do projeto.</w:t>
            </w:r>
          </w:p>
        </w:tc>
      </w:tr>
    </w:tbl>
    <w:p w:rsidR="00BD49D9" w:rsidRPr="0020714F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D3BAC" w:rsidRPr="00CD3BAC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D3BAC" w:rsidRDefault="00074F58" w:rsidP="000F47D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CD3BAC" w:rsidRDefault="0004615B" w:rsidP="0004615B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hAnsi="Arial" w:cs="Arial"/>
                <w:b/>
                <w:sz w:val="22"/>
                <w:szCs w:val="22"/>
              </w:rPr>
              <w:t>Apontamentos, questionamentos e correções sugeridas pelos membros da CTEC e da CATHIS ao produto entregue pela AH</w:t>
            </w:r>
          </w:p>
        </w:tc>
      </w:tr>
      <w:tr w:rsidR="00CD3BAC" w:rsidRPr="00CD3BAC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D3BAC" w:rsidRDefault="00074F58" w:rsidP="000F47D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CD3BAC" w:rsidRDefault="00074F58" w:rsidP="000F47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CD3BAC" w:rsidRPr="00CD3BAC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D3BAC" w:rsidRDefault="00074F58" w:rsidP="000F47D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CD3BAC" w:rsidRDefault="00074F58" w:rsidP="000F47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CD3BAC" w:rsidRPr="00CD3BAC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D3BAC" w:rsidRDefault="00827A49" w:rsidP="000F47D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br w:type="page"/>
            </w:r>
            <w:r w:rsidR="00074F58"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B43" w:rsidRPr="00CD3BAC" w:rsidRDefault="00F7458D" w:rsidP="003D6C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Convidado</w:t>
            </w:r>
            <w:r w:rsidR="00070B43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s: 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Representantes da AH – Arquitetura Humana: </w:t>
            </w:r>
            <w:r w:rsidR="00957B35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Karla Moroso</w:t>
            </w:r>
            <w:r w:rsidR="00070B43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</w:t>
            </w:r>
            <w:proofErr w:type="spellStart"/>
            <w:r w:rsidR="00957B35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Taiane</w:t>
            </w:r>
            <w:proofErr w:type="spellEnd"/>
            <w:r w:rsidR="00957B35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957B35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Beduschi</w:t>
            </w:r>
            <w:proofErr w:type="spellEnd"/>
            <w:r w:rsidR="00957B35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Arq e </w:t>
            </w:r>
            <w:proofErr w:type="spellStart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Urb</w:t>
            </w:r>
            <w:proofErr w:type="spellEnd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Flávio Alípio</w:t>
            </w:r>
          </w:p>
          <w:p w:rsidR="00074F58" w:rsidRPr="00CD3BAC" w:rsidRDefault="00070B43" w:rsidP="003D6C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apresentado o Pla</w:t>
            </w:r>
            <w:r w:rsidR="00180C86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no Estratégico de Implementação 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conforme mostrado no 5º Encontro Anual realizado em 08/12/2017.</w:t>
            </w:r>
          </w:p>
          <w:p w:rsidR="00070B43" w:rsidRPr="00CD3BAC" w:rsidRDefault="00070B43" w:rsidP="003D6C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Houve a contextualização para os novos conselheiros de todo o processo desde a licitação em setembro/2017 bem como as alterações que se fizeram necessárias no plano de trabalho. </w:t>
            </w:r>
            <w:r w:rsidR="00CD5829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Uma das alterações 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</w:t>
            </w:r>
            <w:r w:rsidR="00CD5829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 a realização de 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Oficinas Regionais </w:t>
            </w:r>
            <w:r w:rsidR="00CD5829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discussão do tema, realizadas em 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dezembro/2017</w:t>
            </w:r>
            <w:r w:rsidR="00EF748D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:rsidR="00CD5829" w:rsidRPr="00CD3BAC" w:rsidRDefault="00CD5829" w:rsidP="003D6C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informado também que o Diagnóstico foi realizado antes das Oficinas e apresentado nelas. E que a forma de organizar as informações coletadas seria por meio de fichas elaboradas com base do Termo de </w:t>
            </w:r>
            <w:r w:rsidR="00CC2306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Referência,</w:t>
            </w:r>
            <w:r w:rsidR="00180C86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posteriormente disponibilizadas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à CTEC.</w:t>
            </w:r>
          </w:p>
          <w:p w:rsidR="00827A49" w:rsidRPr="00CD3BAC" w:rsidRDefault="00827A49" w:rsidP="003D6C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Quanto às Oficinas, foi explanado sobre a organização e que a ideia era ter um representante de cada ator </w:t>
            </w:r>
            <w:r w:rsidR="003D4D3E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(poder público, entidades, </w:t>
            </w:r>
            <w:proofErr w:type="spellStart"/>
            <w:r w:rsidR="003D4D3E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ONG’s</w:t>
            </w:r>
            <w:proofErr w:type="spellEnd"/>
            <w:r w:rsidR="003D4D3E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universidades e profissionais) 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na Oficina, porém</w:t>
            </w:r>
            <w:r w:rsidR="00B2257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não se obteve sucesso. 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  <w:p w:rsidR="00473C4A" w:rsidRPr="00CD3BAC" w:rsidRDefault="00EF748D" w:rsidP="003D6C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Ainda no que se refere ao Diagnóstico, </w:t>
            </w:r>
            <w:r w:rsidR="00CD5829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foram apresentad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 w:rsidR="00CD5829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os</w:t>
            </w:r>
            <w:r w:rsidR="00CD5829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parâmetros conceituais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em que </w:t>
            </w:r>
            <w:r w:rsidR="00473C4A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Lei 11.888 aponta como atores e agentes além dos Arquitetos e</w:t>
            </w:r>
            <w:r w:rsidR="00180C86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Urbanistas e</w:t>
            </w:r>
            <w:r w:rsidR="00473C4A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Engenheiros,</w:t>
            </w:r>
            <w:r w:rsidR="00B2257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os</w:t>
            </w:r>
            <w:r w:rsidR="00473C4A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2153FB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servidores públicos, </w:t>
            </w:r>
            <w:proofErr w:type="spellStart"/>
            <w:r w:rsidR="002153FB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ONG’s</w:t>
            </w:r>
            <w:proofErr w:type="spellEnd"/>
            <w:r w:rsidR="002153FB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profissionais inscritos em residência acadêmica, profissionais autônomos, pessoas jurídicas credenc</w:t>
            </w:r>
            <w:r w:rsidR="00B13A8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iadas e entidades profissionais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13A8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</w:t>
            </w:r>
            <w:r w:rsidR="00473C4A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iniciativa é uma Política Pública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; que as </w:t>
            </w:r>
            <w:r w:rsidR="00473C4A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atribuições </w:t>
            </w:r>
            <w:r w:rsidR="00473C4A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dos arquitetos</w:t>
            </w:r>
            <w:r w:rsidR="00180C86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urbanistas</w:t>
            </w:r>
            <w:r w:rsidR="00473C4A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citadas na </w:t>
            </w:r>
            <w:r w:rsidR="00180C86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</w:t>
            </w:r>
            <w:r w:rsidR="00473C4A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ei 11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473C4A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888</w:t>
            </w:r>
            <w:r w:rsidR="009867E8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/08</w:t>
            </w:r>
            <w:r w:rsidR="00473C4A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são </w:t>
            </w:r>
            <w:r w:rsidR="00473C4A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anterior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</w:t>
            </w:r>
            <w:r w:rsidR="00473C4A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</w:t>
            </w:r>
            <w:r w:rsidR="00473C4A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criação do CAU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  <w:p w:rsidR="00473C4A" w:rsidRPr="00CD3BAC" w:rsidRDefault="00EF748D" w:rsidP="003D6C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definido no Diagnóstico que </w:t>
            </w:r>
            <w:r w:rsidR="00B13A8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dentre os atores estariam a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 </w:t>
            </w:r>
            <w:r w:rsidR="00473C4A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Universidade</w:t>
            </w:r>
            <w:r w:rsidR="00B13A8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473C4A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</w:t>
            </w:r>
            <w:r w:rsidR="00473C4A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Poder Público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o</w:t>
            </w:r>
            <w:r w:rsidR="00473C4A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Mercado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Em relação aos </w:t>
            </w:r>
            <w:r w:rsidR="00473C4A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Financiadores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B13A8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sugerido que a AH! </w:t>
            </w:r>
            <w:proofErr w:type="gramStart"/>
            <w:r w:rsidR="00294E92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apresentasse</w:t>
            </w:r>
            <w:proofErr w:type="gramEnd"/>
            <w:r w:rsidR="00B2257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outros arranjos</w:t>
            </w:r>
            <w:r w:rsidR="00B13A8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sem que </w:t>
            </w:r>
            <w:r w:rsidR="00294E92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os</w:t>
            </w:r>
            <w:r w:rsidR="00B13A8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recursos destinado</w:t>
            </w:r>
            <w:r w:rsidR="00294E92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B13A8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seja</w:t>
            </w:r>
            <w:r w:rsidR="00294E92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 unicamente</w:t>
            </w:r>
            <w:r w:rsidR="00B13A8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294E92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B13A8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</w:t>
            </w:r>
            <w:r w:rsidR="00294E92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ra</w:t>
            </w:r>
            <w:r w:rsidR="00B13A8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vés do poder público</w:t>
            </w:r>
            <w:r w:rsidR="00294E92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B13A8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Quanto a relação “</w:t>
            </w:r>
            <w:r w:rsidR="00473C4A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Arquiteto </w:t>
            </w:r>
            <w:r w:rsidR="009867E8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Urbanista </w:t>
            </w:r>
            <w:r w:rsidR="00473C4A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ATHIS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” foi verificado que aquele </w:t>
            </w:r>
            <w:r w:rsidR="00473C4A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não 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está </w:t>
            </w:r>
            <w:r w:rsidR="00294E92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presente em todos os processos, ressaltou-se a importância do acompanhamento técnico nos processos de ATHIS. </w:t>
            </w:r>
          </w:p>
          <w:p w:rsidR="000F4AAD" w:rsidRPr="00CD3BAC" w:rsidRDefault="000D3051" w:rsidP="003D6C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Foram apresentadas pela AH! </w:t>
            </w:r>
            <w:proofErr w:type="gramStart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algumas</w:t>
            </w:r>
            <w:proofErr w:type="gramEnd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limitações em relação ao desenvolvimento do produto diagnóstico, pesquisas e </w:t>
            </w:r>
            <w:r w:rsidR="0007201C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estudos mais aprofundados que deixaram de ser realizados devido ao cronograma esta</w:t>
            </w:r>
            <w:r w:rsidR="00D81BDD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belecido no Termo de Referência. Dessa forma</w:t>
            </w:r>
            <w:r w:rsidR="0007201C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foi </w:t>
            </w:r>
            <w:r w:rsidR="00D81BDD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="0007201C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equisitado</w:t>
            </w:r>
            <w:r w:rsidR="00473C4A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pelo Assessor </w:t>
            </w:r>
            <w:r w:rsidR="009867E8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Antônio</w:t>
            </w:r>
            <w:r w:rsidR="00473C4A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pela Conselheira Claudia </w:t>
            </w:r>
            <w:r w:rsidR="000F4AAD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fossem feitos apontamentos do que não foi possível real</w:t>
            </w:r>
            <w:r w:rsidR="0007201C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izar devido não previsão no TR ou</w:t>
            </w:r>
            <w:r w:rsidR="000F4AAD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por falta de tempo </w:t>
            </w:r>
            <w:r w:rsidR="0007201C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 que ações futuras possam contemplar estes estudos</w:t>
            </w:r>
            <w:r w:rsidR="0000183F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ações</w:t>
            </w:r>
            <w:r w:rsidR="0007201C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  <w:p w:rsidR="00473C4A" w:rsidRPr="00CD3BAC" w:rsidRDefault="00EF748D" w:rsidP="003D6C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 se tratando do Plano de Implementação, foram apresentadas as Diretrizes (concepção geral e atendimento), Objetivos</w:t>
            </w:r>
            <w:r w:rsidR="000F4AAD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estratégicos 2018-2023, Ações e Metas, Indicadores, Monitoramento e Avaliação</w:t>
            </w:r>
            <w:r w:rsidR="000C3384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:rsidR="00473C4A" w:rsidRPr="00CD3BAC" w:rsidRDefault="000C3384" w:rsidP="003D6C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E, para finalizar o item, foi apresentado o </w:t>
            </w:r>
            <w:r w:rsidR="00EF748D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Fluxograma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</w:t>
            </w:r>
            <w:r w:rsidR="00EF748D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solicitado pelas representantes da AH para que fosse entrado em consenso a respeito dos objetos </w:t>
            </w:r>
            <w:r w:rsidR="00567762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PEI-ATHIS.</w:t>
            </w:r>
          </w:p>
        </w:tc>
      </w:tr>
    </w:tbl>
    <w:p w:rsidR="00074F58" w:rsidRPr="0020714F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D3BAC" w:rsidRPr="00CD3BAC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D3BAC" w:rsidRDefault="00074F58" w:rsidP="000F47D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CD3BAC" w:rsidRDefault="0004615B" w:rsidP="0004615B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hAnsi="Arial" w:cs="Arial"/>
                <w:b/>
                <w:sz w:val="22"/>
                <w:szCs w:val="22"/>
              </w:rPr>
              <w:t>Apresentação e análise conjunta do PEI - ATHIS -  Plano Estratégico de Implementação da Assistência Técnica em Habitação de Interesse Social- Preliminar</w:t>
            </w:r>
          </w:p>
        </w:tc>
      </w:tr>
      <w:tr w:rsidR="00CD3BAC" w:rsidRPr="00CD3BAC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D3BAC" w:rsidRDefault="00074F58" w:rsidP="000F47D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CD3BAC" w:rsidRDefault="00074F58" w:rsidP="000F47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CD3BAC" w:rsidRPr="00CD3BAC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D3BAC" w:rsidRDefault="00074F58" w:rsidP="000F47D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CD3BAC" w:rsidRDefault="00074F58" w:rsidP="000F47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CD3BAC" w:rsidRPr="00CD3BAC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D3BAC" w:rsidRDefault="00074F58" w:rsidP="000F47D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CD3BAC" w:rsidRDefault="00F7458D" w:rsidP="003D6C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Convidados: Arq e </w:t>
            </w:r>
            <w:proofErr w:type="spellStart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Urb</w:t>
            </w:r>
            <w:proofErr w:type="spellEnd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Cibele </w:t>
            </w:r>
            <w:proofErr w:type="spellStart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Assmann</w:t>
            </w:r>
            <w:proofErr w:type="spellEnd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; Arq e </w:t>
            </w:r>
            <w:proofErr w:type="spellStart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Urb</w:t>
            </w:r>
            <w:proofErr w:type="spellEnd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Fernanda Menezes; Arq e </w:t>
            </w:r>
            <w:proofErr w:type="spellStart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Urb</w:t>
            </w:r>
            <w:proofErr w:type="spellEnd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Flávio Trevisan; Arq e </w:t>
            </w:r>
            <w:proofErr w:type="spellStart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Urb</w:t>
            </w:r>
            <w:proofErr w:type="spellEnd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Flavio Alípio, Arq e </w:t>
            </w:r>
            <w:proofErr w:type="spellStart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Urb</w:t>
            </w:r>
            <w:proofErr w:type="spellEnd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Franciele Dal </w:t>
            </w:r>
            <w:proofErr w:type="spellStart"/>
            <w:proofErr w:type="gramStart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Prá</w:t>
            </w:r>
            <w:proofErr w:type="spellEnd"/>
            <w:proofErr w:type="gramEnd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:rsidR="00F7458D" w:rsidRPr="00CD3BAC" w:rsidRDefault="00F7458D" w:rsidP="003D6C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discussão iniciou com os </w:t>
            </w:r>
            <w:r w:rsidR="00AF48E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princípios apresentados no PEI – ATHIS (página 38), foi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sugerido pelo Arq</w:t>
            </w:r>
            <w:r w:rsidR="00AF48E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Urb.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Flavio Alípio que esses fossem mais claros</w:t>
            </w:r>
            <w:r w:rsidR="00AF48E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de modo a facilitar a comunicação e 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que </w:t>
            </w:r>
            <w:r w:rsidR="00AF48E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pessoas leigas possam entender. Foi solicitado também que os itens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gerem interpretação dúbia</w:t>
            </w:r>
            <w:r w:rsidR="00AF48E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fossem adequados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:rsidR="00F7458D" w:rsidRPr="00CD3BAC" w:rsidRDefault="00F7458D" w:rsidP="003D6C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Arq </w:t>
            </w:r>
            <w:r w:rsidR="00AF48E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Urb. 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Cibele chamou atenção para o item </w:t>
            </w:r>
            <w:r w:rsidR="005041BE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“Cenários de Atendimento”</w:t>
            </w:r>
            <w:r w:rsidR="00AF48E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(página 40)</w:t>
            </w:r>
            <w:r w:rsidR="005041BE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solicitando ajuste no 1º parágrafo em que afirma que “a prioridade do CAU/SC é a ATHIS pública e gratuita</w:t>
            </w:r>
            <w:r w:rsidR="001D5AF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”,</w:t>
            </w:r>
            <w:r w:rsidR="00AF48E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foi solicitado que o texto seja adequado para “ a prioridade do CAU/SC é garantir conforme a lei 11.288/08 a ATHIS pública e gratuita ”e que sejam apresentados outros</w:t>
            </w:r>
            <w:r w:rsidR="005041BE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arranjos.</w:t>
            </w:r>
          </w:p>
          <w:p w:rsidR="005041BE" w:rsidRPr="00CD3BAC" w:rsidRDefault="005041BE" w:rsidP="003D6C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 relação e esse ponto, a Arq Fernanda afirmou que o TR prevê que o CAU/SC quer elaborar o Plano nos termos da lei: ATHIS pública e gratuita. Mas que o interesse é pela busca de outras formas.</w:t>
            </w:r>
          </w:p>
          <w:p w:rsidR="001D5AF0" w:rsidRPr="00CD3BAC" w:rsidRDefault="005041BE" w:rsidP="003D6C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Quanto ao item “Diretrizes e Concepção Geral”, foi </w:t>
            </w:r>
            <w:r w:rsidR="001D5AF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solicitado que sejam incluídos dois itens </w:t>
            </w:r>
            <w:proofErr w:type="gramStart"/>
            <w:r w:rsidR="001D5AF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( ONG’S</w:t>
            </w:r>
            <w:proofErr w:type="gramEnd"/>
            <w:r w:rsidR="001D5AF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Universidades). </w:t>
            </w:r>
          </w:p>
          <w:p w:rsidR="001D5AF0" w:rsidRPr="00CD3BAC" w:rsidRDefault="001D5AF0" w:rsidP="003D6C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solicitado que as palavras utilizadas no documento sejam padronizadas e que a </w:t>
            </w:r>
            <w:r w:rsidR="0099697F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palavra “profissional autônomo”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seja alterada para profissional liberal.</w:t>
            </w:r>
          </w:p>
          <w:p w:rsidR="005041BE" w:rsidRPr="00CD3BAC" w:rsidRDefault="005041BE" w:rsidP="003D6C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Nesse momento, as representantes da AH iniciaram a apresentação do Plano de forma integral para que todos tivessem conhecimento e pudessem fazer ponderações. Os itens debatidos</w:t>
            </w:r>
            <w:r w:rsidR="00F70F53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as solicitações de alteração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foram:</w:t>
            </w:r>
          </w:p>
          <w:p w:rsidR="0099697F" w:rsidRPr="00CD3BAC" w:rsidRDefault="0099697F" w:rsidP="003D6C6B">
            <w:pPr>
              <w:pStyle w:val="PargrafodaLista"/>
              <w:spacing w:line="276" w:lineRule="auto"/>
              <w:ind w:left="108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Objetivos Estratégicos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(Página 39)</w:t>
            </w:r>
          </w:p>
          <w:p w:rsidR="005041BE" w:rsidRPr="00CD3BAC" w:rsidRDefault="0099697F" w:rsidP="003D6C6B">
            <w:pPr>
              <w:pStyle w:val="PargrafodaLista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ITEM A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- S</w:t>
            </w:r>
            <w:r w:rsidR="005041BE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olicitado que se inclua no objetivo </w:t>
            </w:r>
            <w:r w:rsidR="00D81BDD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informações 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ambiente construído e planejamento urbano, desdobrando o item em dois parágrafos. </w:t>
            </w:r>
          </w:p>
          <w:p w:rsidR="0099697F" w:rsidRPr="00CD3BAC" w:rsidRDefault="0099697F" w:rsidP="003D6C6B">
            <w:pPr>
              <w:pStyle w:val="PargrafodaLista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ITEM B -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Solicitado que se inclua as </w:t>
            </w:r>
            <w:proofErr w:type="spellStart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ONG’</w:t>
            </w:r>
            <w:r w:rsidR="00962B88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proofErr w:type="spellEnd"/>
            <w:r w:rsidR="00962B88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as Universidades, alterar a nomenclatura da palavra “terceiro setor”</w:t>
            </w:r>
          </w:p>
          <w:p w:rsidR="0055031C" w:rsidRPr="00CD3BAC" w:rsidRDefault="0099697F" w:rsidP="003D6C6B">
            <w:pPr>
              <w:pStyle w:val="PargrafodaLista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ITEM C </w:t>
            </w:r>
            <w:r w:rsidR="0055031C" w:rsidRPr="00CD3BA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-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70C4D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Solicitado a alteração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“Arquitetura e Urbanismo e Engenharia</w:t>
            </w:r>
            <w:r w:rsidR="00B70C4D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por Serviço Técnico. Dividir em dois tópicos </w:t>
            </w:r>
            <w:r w:rsidR="0055031C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“Descontruir a ATHIS como prática assistencialista” e “</w:t>
            </w:r>
            <w:r w:rsidR="00B70C4D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</w:t>
            </w:r>
            <w:r w:rsidR="0055031C" w:rsidRPr="00CD3BAC">
              <w:rPr>
                <w:rFonts w:ascii="Arial" w:eastAsia="Times New Roman" w:hAnsi="Arial" w:cs="Arial"/>
                <w:sz w:val="22"/>
                <w:szCs w:val="22"/>
              </w:rPr>
              <w:t>romove-la como um serviço de arquitetura e urbanismo necessário para mediar os conflitos territoriais inerentes às cidades brasileiras”.</w:t>
            </w:r>
          </w:p>
          <w:p w:rsidR="00962B88" w:rsidRPr="00CD3BAC" w:rsidRDefault="00562FB1" w:rsidP="003D6C6B">
            <w:pPr>
              <w:pStyle w:val="PargrafodaLista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</w:rPr>
              <w:t>Foi solicitado que em cada objetivo seja inserido uma terceira coluna com as ações práticas a serem realizadas</w:t>
            </w:r>
            <w:r w:rsidR="004E79AF" w:rsidRPr="00CD3BAC">
              <w:rPr>
                <w:rFonts w:ascii="Arial" w:eastAsia="Times New Roman" w:hAnsi="Arial" w:cs="Arial"/>
                <w:sz w:val="22"/>
                <w:szCs w:val="22"/>
              </w:rPr>
              <w:t xml:space="preserve">, dentre estas ações foi sugerido mencionar o </w:t>
            </w:r>
            <w:proofErr w:type="spellStart"/>
            <w:r w:rsidR="004E79AF" w:rsidRPr="00CD3BAC">
              <w:rPr>
                <w:rFonts w:ascii="Arial" w:eastAsia="Times New Roman" w:hAnsi="Arial" w:cs="Arial"/>
                <w:sz w:val="22"/>
                <w:szCs w:val="22"/>
              </w:rPr>
              <w:t>coworking</w:t>
            </w:r>
            <w:proofErr w:type="spellEnd"/>
            <w:r w:rsidR="004E79AF" w:rsidRPr="00CD3BAC">
              <w:rPr>
                <w:rFonts w:ascii="Arial" w:eastAsia="Times New Roman" w:hAnsi="Arial" w:cs="Arial"/>
                <w:sz w:val="22"/>
                <w:szCs w:val="22"/>
              </w:rPr>
              <w:t xml:space="preserve"> para profissionais desenvolverem a ATHIS</w:t>
            </w:r>
            <w:r w:rsidRPr="00CD3BAC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</w:p>
          <w:p w:rsidR="007F42FB" w:rsidRPr="00CD3BAC" w:rsidRDefault="00962B88" w:rsidP="003D6C6B">
            <w:pPr>
              <w:pStyle w:val="Pargrafoda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Fluxograma 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(Página 42)</w:t>
            </w:r>
          </w:p>
          <w:p w:rsidR="007F42FB" w:rsidRPr="00CD3BAC" w:rsidRDefault="007F42FB" w:rsidP="003D6C6B">
            <w:pPr>
              <w:pStyle w:val="PargrafodaLista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Solicitado que os arranjos incluam também as Universidades</w:t>
            </w:r>
            <w:r w:rsidR="001D35CC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sejam apresentados outros arranjos que envo</w:t>
            </w:r>
            <w:r w:rsidR="004B79A2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lvam mercado e entidades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  <w:p w:rsidR="007F42FB" w:rsidRPr="00CD3BAC" w:rsidRDefault="007F42FB" w:rsidP="003D6C6B">
            <w:pPr>
              <w:pStyle w:val="PargrafodaLista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Solicitado que a leitura da página 42 seja em A3</w:t>
            </w:r>
          </w:p>
          <w:p w:rsidR="007F42FB" w:rsidRPr="00CD3BAC" w:rsidRDefault="007F42FB" w:rsidP="003D6C6B">
            <w:pPr>
              <w:pStyle w:val="PargrafodaLista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Trazer dentro do fluxograma</w:t>
            </w:r>
            <w:r w:rsidR="004B79A2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pções de arranjos que envolvam outros articuladores e não apenas o poder público.</w:t>
            </w:r>
          </w:p>
          <w:p w:rsidR="007F42FB" w:rsidRPr="00CD3BAC" w:rsidRDefault="007F42FB" w:rsidP="003D6C6B">
            <w:pPr>
              <w:pStyle w:val="PargrafodaLista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Analisar e corrigir a demanda exemplificada no fluxograma com relação ao atendimento pelo poder público, repensar a forma do poder público atender as famílias de 0 a 3 salários mínimos. </w:t>
            </w:r>
          </w:p>
          <w:p w:rsidR="007F42FB" w:rsidRPr="00CD3BAC" w:rsidRDefault="007F42FB" w:rsidP="003D6C6B">
            <w:pPr>
              <w:pStyle w:val="PargrafodaLista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Alterar o item “Cadastro de Arquitetos” para “ Arquitetos e Urbanistas interessados”</w:t>
            </w:r>
          </w:p>
          <w:p w:rsidR="007F42FB" w:rsidRPr="00CD3BAC" w:rsidRDefault="007F42FB" w:rsidP="003D6C6B">
            <w:pPr>
              <w:pStyle w:val="PargrafodaLista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Alterar o item Identificação de “situação fundiária” para “situação territorial”. </w:t>
            </w:r>
          </w:p>
          <w:p w:rsidR="002A3413" w:rsidRPr="00CD3BAC" w:rsidRDefault="00A54298" w:rsidP="003D6C6B">
            <w:pPr>
              <w:pStyle w:val="PargrafodaLista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Estudar possibilidades </w:t>
            </w:r>
            <w:r w:rsidR="004B79A2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destinação de recursos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9F7B84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públicos ou de programas públicos relacionados</w:t>
            </w:r>
            <w:r w:rsidR="004B79A2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9F7B84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possam ser destinados a ATHIS.</w:t>
            </w:r>
          </w:p>
          <w:p w:rsidR="007F42FB" w:rsidRPr="00CD3BAC" w:rsidRDefault="002A3413" w:rsidP="003D6C6B">
            <w:pPr>
              <w:pStyle w:val="PargrafodaLista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Verificar de que forma é efetuado o pagamento aos advogados  </w:t>
            </w:r>
            <w:r w:rsidR="009F7B84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 OAB que atendem as famílias de baixa renda, verificar a origem destes recursos e utilizando a analogia aferir se é possível aplicação nos casos de ATHIS.</w:t>
            </w:r>
          </w:p>
          <w:p w:rsidR="007F42FB" w:rsidRPr="00CD3BAC" w:rsidRDefault="004B79A2" w:rsidP="003D6C6B">
            <w:pPr>
              <w:pStyle w:val="PargrafodaLista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Sugerido que a lista de Arq. </w:t>
            </w:r>
            <w:proofErr w:type="gramStart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proofErr w:type="gramEnd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Urb. Interessados seja simples:  com nome, telefone e endereço.</w:t>
            </w:r>
          </w:p>
          <w:p w:rsidR="007B14B0" w:rsidRPr="00CD3BAC" w:rsidRDefault="007B14B0" w:rsidP="003D6C6B">
            <w:pPr>
              <w:pStyle w:val="PargrafodaLista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Legislação – foi observado que a lei federal não se deve mexer, pois é um processo muito longo. Mas que devem ser apresentadas propostas de legislação regional</w:t>
            </w:r>
            <w:r w:rsidR="00953CDE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:rsidR="00074F58" w:rsidRPr="0020714F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D3BAC" w:rsidRPr="00CD3BAC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D3BAC" w:rsidRDefault="00074F58" w:rsidP="000F47D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CD3BAC" w:rsidRDefault="0004615B" w:rsidP="0004615B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hAnsi="Arial" w:cs="Arial"/>
                <w:b/>
                <w:sz w:val="22"/>
                <w:szCs w:val="22"/>
              </w:rPr>
              <w:t>Planejamento das ações para 2018</w:t>
            </w:r>
          </w:p>
        </w:tc>
      </w:tr>
      <w:tr w:rsidR="00CD3BAC" w:rsidRPr="00CD3BAC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D3BAC" w:rsidRDefault="00074F58" w:rsidP="000F47D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CD3BAC" w:rsidRDefault="00074F58" w:rsidP="000F47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CD3BAC" w:rsidRPr="00CD3BAC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D3BAC" w:rsidRDefault="00074F58" w:rsidP="000F47D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CD3BAC" w:rsidRDefault="00074F58" w:rsidP="000F47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CD3BAC" w:rsidRPr="00CD3BAC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D3BAC" w:rsidRDefault="00074F58" w:rsidP="000F47D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CD3BAC" w:rsidRDefault="000C3384" w:rsidP="000F47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Item de pauta não discutido</w:t>
            </w:r>
          </w:p>
        </w:tc>
      </w:tr>
    </w:tbl>
    <w:p w:rsidR="00074F58" w:rsidRPr="0020714F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CD3BAC" w:rsidRPr="00CD3BAC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CD3BAC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BAC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20714F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D3BAC" w:rsidRPr="00CD3BAC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CD3BAC" w:rsidRDefault="007B15A0" w:rsidP="000F47D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CD3BAC" w:rsidRDefault="000C3384" w:rsidP="000F47D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Prorrogação do Contrato</w:t>
            </w:r>
          </w:p>
        </w:tc>
      </w:tr>
      <w:tr w:rsidR="00CD3BAC" w:rsidRPr="00CD3BAC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CD3BAC" w:rsidRDefault="007B15A0" w:rsidP="000F47D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CD3BAC" w:rsidRDefault="000C3384" w:rsidP="000F47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AH – Arquitetura Humana</w:t>
            </w:r>
          </w:p>
        </w:tc>
      </w:tr>
      <w:tr w:rsidR="00CD3BAC" w:rsidRPr="00CD3BAC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CD3BAC" w:rsidRDefault="007B15A0" w:rsidP="000F47D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CD3BAC" w:rsidRDefault="007B15A0" w:rsidP="000F47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CD3BAC" w:rsidRPr="00CD3BAC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CD3BAC" w:rsidRDefault="007B15A0" w:rsidP="000F47D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CD3BAC" w:rsidRDefault="000C3384" w:rsidP="000C33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feita a solicitação da AH para prorrogação do contrato</w:t>
            </w:r>
            <w:r w:rsidR="002E30B8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prazo de 60 dias, em virtude do vencimento do contrato ter ocorrido em 02/02/2018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  <w:p w:rsidR="000C3384" w:rsidRPr="00CD3BAC" w:rsidRDefault="000C3384" w:rsidP="000C33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Assistente Nayana informou que foi feita uma análise da solicitação pela antiga gerência técnica e que o prazo de prorrogação autorizado foi de 30 dias. Mas, em havendo necessidade de prorrogação, devem fazer nova solicitação.</w:t>
            </w:r>
          </w:p>
          <w:p w:rsidR="000C3384" w:rsidRPr="00CD3BAC" w:rsidRDefault="000C3384" w:rsidP="000C33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frisada a importância do Plano e demais resultados serem entregues para dar encaminhamento nas ações da CATHIS e que as prorrogações, devido agenda da Comissão e do Plenário, iria inviabilizar as ações em 2018.</w:t>
            </w:r>
          </w:p>
        </w:tc>
      </w:tr>
    </w:tbl>
    <w:p w:rsidR="007B15A0" w:rsidRPr="0020714F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D3BAC" w:rsidRPr="00CD3BAC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CD3BAC" w:rsidRDefault="007B15A0" w:rsidP="000F47D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CD3BAC" w:rsidRDefault="000C3384" w:rsidP="000F47D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Reunião Extraordinária</w:t>
            </w:r>
          </w:p>
        </w:tc>
      </w:tr>
      <w:tr w:rsidR="00CD3BAC" w:rsidRPr="00CD3BAC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CD3BAC" w:rsidRDefault="007B15A0" w:rsidP="000F47D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CD3BAC" w:rsidRDefault="007B15A0" w:rsidP="000F47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CD3BAC" w:rsidRPr="00CD3BAC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CD3BAC" w:rsidRDefault="007B15A0" w:rsidP="000F47D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CD3BAC" w:rsidRDefault="007B15A0" w:rsidP="000F47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CD3BAC" w:rsidRPr="00CD3BAC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CD3BAC" w:rsidRDefault="007B15A0" w:rsidP="000F47D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CD3BAC" w:rsidRDefault="000C3384" w:rsidP="00FE0FB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discutido e decidido por realizar a 1ª reunião extraordinária da CATHIS em 09/03/2018 no período da tarde, depois da reunião Plenária Ordinária.</w:t>
            </w:r>
          </w:p>
        </w:tc>
      </w:tr>
    </w:tbl>
    <w:p w:rsidR="000C3384" w:rsidRPr="0020714F" w:rsidRDefault="000C3384" w:rsidP="00B42AF2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D3BAC" w:rsidRPr="00CD3BAC" w:rsidTr="0069614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3384" w:rsidRPr="00CD3BAC" w:rsidRDefault="00FE0FB8" w:rsidP="0069614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384" w:rsidRPr="00CD3BAC" w:rsidRDefault="00FE0FB8" w:rsidP="00FE0FB8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Parceria na implantação da Lei de Assistência Técnica junto à Prefeitura de Florianópolis</w:t>
            </w:r>
          </w:p>
        </w:tc>
      </w:tr>
      <w:tr w:rsidR="00CD3BAC" w:rsidRPr="00CD3BAC" w:rsidTr="006961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3384" w:rsidRPr="00CD3BAC" w:rsidRDefault="000C3384" w:rsidP="0069614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384" w:rsidRPr="00CD3BAC" w:rsidRDefault="00FE0FB8" w:rsidP="0069614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Ofício Expedido nº 303/SMHSA/GAB/2017</w:t>
            </w:r>
          </w:p>
        </w:tc>
      </w:tr>
      <w:tr w:rsidR="00CD3BAC" w:rsidRPr="00CD3BAC" w:rsidTr="006961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3384" w:rsidRPr="00CD3BAC" w:rsidRDefault="000C3384" w:rsidP="0069614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384" w:rsidRPr="00CD3BAC" w:rsidRDefault="000C3384" w:rsidP="0069614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CD3BAC" w:rsidRPr="00CD3BAC" w:rsidTr="006961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3384" w:rsidRPr="00CD3BAC" w:rsidRDefault="000C3384" w:rsidP="0069614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384" w:rsidRPr="00CD3BAC" w:rsidRDefault="00FE0FB8" w:rsidP="0069614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Item não discutido</w:t>
            </w:r>
          </w:p>
        </w:tc>
      </w:tr>
    </w:tbl>
    <w:p w:rsidR="000C3384" w:rsidRPr="0020714F" w:rsidRDefault="000C3384" w:rsidP="00B42AF2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D3BAC" w:rsidRPr="00CD3BAC" w:rsidTr="0069614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3384" w:rsidRPr="00CD3BAC" w:rsidRDefault="00FE0FB8" w:rsidP="0069614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384" w:rsidRPr="00CD3BAC" w:rsidRDefault="00FE0FB8" w:rsidP="0069614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Relato Conselheiro Federal – Ricardo Fonseca</w:t>
            </w:r>
          </w:p>
        </w:tc>
      </w:tr>
      <w:tr w:rsidR="00CD3BAC" w:rsidRPr="00CD3BAC" w:rsidTr="006961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3384" w:rsidRPr="00CD3BAC" w:rsidRDefault="000C3384" w:rsidP="0069614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384" w:rsidRPr="00CD3BAC" w:rsidRDefault="000C3384" w:rsidP="0069614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CD3BAC" w:rsidRPr="00CD3BAC" w:rsidTr="006961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3384" w:rsidRPr="00CD3BAC" w:rsidRDefault="000C3384" w:rsidP="0069614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384" w:rsidRPr="00CD3BAC" w:rsidRDefault="000C3384" w:rsidP="0069614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CD3BAC" w:rsidRPr="00CD3BAC" w:rsidTr="006961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3384" w:rsidRPr="00CD3BAC" w:rsidRDefault="000C3384" w:rsidP="0069614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EBF" w:rsidRPr="00CD3BAC" w:rsidRDefault="00E36EBF" w:rsidP="00E36EB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Convidados: Arq e </w:t>
            </w:r>
            <w:proofErr w:type="spellStart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Urb</w:t>
            </w:r>
            <w:proofErr w:type="spellEnd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Cibele </w:t>
            </w:r>
            <w:proofErr w:type="spellStart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Assmann</w:t>
            </w:r>
            <w:proofErr w:type="spellEnd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; Arq e </w:t>
            </w:r>
            <w:proofErr w:type="spellStart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Urb</w:t>
            </w:r>
            <w:proofErr w:type="spellEnd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Fernanda Menezes; Arq e </w:t>
            </w:r>
            <w:proofErr w:type="spellStart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Urb</w:t>
            </w:r>
            <w:proofErr w:type="spellEnd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Flávio Trevisan; Arq e </w:t>
            </w:r>
            <w:proofErr w:type="spellStart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Urb</w:t>
            </w:r>
            <w:proofErr w:type="spellEnd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Flavio Alípio, Arq e </w:t>
            </w:r>
            <w:proofErr w:type="spellStart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Urb</w:t>
            </w:r>
            <w:proofErr w:type="spellEnd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Ricardo Fonseca.</w:t>
            </w:r>
          </w:p>
          <w:p w:rsidR="00DB1063" w:rsidRPr="00CD3BAC" w:rsidRDefault="00E36EBF" w:rsidP="00E36EB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207847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arquiteto e urbanista Ricardo Fonseca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207847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apresentou-se como Conselheiro Federal e 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informou que foi implanta</w:t>
            </w:r>
            <w:r w:rsidR="00DB1063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 no CAU/BR 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Comissão</w:t>
            </w:r>
            <w:r w:rsidR="00DB1063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Especial</w:t>
            </w:r>
            <w:r w:rsidR="00DD3D6B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</w:t>
            </w:r>
            <w:r w:rsidR="00DB1063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Política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Profissional </w:t>
            </w:r>
            <w:r w:rsidR="00DB1063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– CPP que dentre seus </w:t>
            </w:r>
            <w:r w:rsidR="00DB1063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objetivos 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irá tratar </w:t>
            </w:r>
            <w:r w:rsidR="00DD3D6B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ATHIS. </w:t>
            </w:r>
            <w:r w:rsidR="00DB1063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Mencionou que participa como membro da referida comissão e colocou-se à disposição para levar assuntos </w:t>
            </w:r>
            <w:r w:rsidR="00DD3D6B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relacionados a ATHIS com o intuito de facilitar a comunicação da CATHIS e CPP. </w:t>
            </w:r>
          </w:p>
          <w:p w:rsidR="00DD3D6B" w:rsidRPr="00CD3BAC" w:rsidRDefault="00DD3D6B" w:rsidP="00E36EB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Como primeiro questionamento, foi sugerido que seja desenvolvido um Registro de Responsabilidade Técnica com “valor social” para as atividades de ATHIS desempenhadas por endereço e não como múltiplo mensal, pois em determinados casos são atendidas unidades específicas ou um único contratante por vez. </w:t>
            </w:r>
          </w:p>
          <w:p w:rsidR="000C3384" w:rsidRPr="00CD3BAC" w:rsidRDefault="00DD3D6B" w:rsidP="00DD3D6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Informou </w:t>
            </w:r>
            <w:r w:rsidR="00E36EBF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a próxima reunião da comissão será em 05/03/2018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caso a CATHIS tenha alguma demanda a</w:t>
            </w:r>
            <w:r w:rsidR="005E044F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ser encaminhada poderia contatá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-lo. </w:t>
            </w:r>
          </w:p>
        </w:tc>
      </w:tr>
    </w:tbl>
    <w:p w:rsidR="000C3384" w:rsidRPr="00CD3BAC" w:rsidRDefault="000C3384" w:rsidP="00B42AF2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7B15A0" w:rsidRPr="00CD3BAC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D6C6B" w:rsidRPr="00CD3BAC" w:rsidRDefault="003D6C6B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CD3BAC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CD3BAC" w:rsidRDefault="0004615B" w:rsidP="007B15A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hAnsi="Arial" w:cs="Arial"/>
                <w:b/>
                <w:sz w:val="22"/>
                <w:szCs w:val="22"/>
              </w:rPr>
              <w:t>CLAUDIA ELISA POLETTO</w:t>
            </w:r>
            <w:r w:rsidR="007B15A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br/>
              <w:t>Coordenador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CD3BAC" w:rsidRDefault="007B15A0" w:rsidP="007B15A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CD3BAC" w:rsidRDefault="0004615B" w:rsidP="007B15A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hAnsi="Arial" w:cs="Arial"/>
                <w:b/>
                <w:sz w:val="22"/>
                <w:szCs w:val="22"/>
              </w:rPr>
              <w:t>ROSANA SILVEIRA</w:t>
            </w:r>
            <w:r w:rsidR="007B15A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br/>
              <w:t>Coordenador</w:t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7B15A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-Adjunto</w:t>
            </w:r>
          </w:p>
        </w:tc>
      </w:tr>
    </w:tbl>
    <w:p w:rsidR="007B15A0" w:rsidRPr="00CD3BAC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D6C6B" w:rsidRPr="00CD3BAC" w:rsidRDefault="003D6C6B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CD3BAC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15B" w:rsidRPr="00CD3BAC" w:rsidRDefault="0004615B" w:rsidP="007B15A0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CD3BAC">
              <w:rPr>
                <w:rFonts w:ascii="Arial" w:hAnsi="Arial" w:cs="Arial"/>
                <w:b/>
                <w:sz w:val="22"/>
                <w:szCs w:val="22"/>
              </w:rPr>
              <w:t>CHRISTIANE MÜLLER</w:t>
            </w:r>
            <w:r w:rsidRPr="00CD3BA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</w:p>
          <w:p w:rsidR="007B15A0" w:rsidRPr="00CD3BAC" w:rsidRDefault="007B15A0" w:rsidP="007B15A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  <w:r w:rsidR="0004615B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CD3BAC" w:rsidRDefault="007B15A0" w:rsidP="000F47D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15B" w:rsidRPr="00CD3BAC" w:rsidRDefault="0004615B" w:rsidP="007B15A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ANTONIO COUTO NUNES</w:t>
            </w:r>
            <w:r w:rsidR="007B15A0"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br/>
            </w: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 Especial da Presidência</w:t>
            </w:r>
          </w:p>
          <w:p w:rsidR="007B15A0" w:rsidRPr="00CD3BAC" w:rsidRDefault="0004615B" w:rsidP="007B15A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Assessoria</w:t>
            </w:r>
          </w:p>
        </w:tc>
      </w:tr>
    </w:tbl>
    <w:p w:rsidR="007B15A0" w:rsidRPr="00CD3BAC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4615B" w:rsidRPr="00CD3BAC" w:rsidRDefault="0004615B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04615B" w:rsidRPr="00CD3BAC" w:rsidTr="00911074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15B" w:rsidRPr="00CD3BAC" w:rsidRDefault="0004615B" w:rsidP="00911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BAC">
              <w:rPr>
                <w:rFonts w:ascii="Arial" w:hAnsi="Arial" w:cs="Arial"/>
                <w:b/>
                <w:sz w:val="22"/>
                <w:szCs w:val="22"/>
              </w:rPr>
              <w:t>GABRIELA VIEIRA RODRIGUES</w:t>
            </w:r>
          </w:p>
          <w:p w:rsidR="0004615B" w:rsidRPr="00CD3BAC" w:rsidRDefault="0004615B" w:rsidP="0091107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Assistente Administrativa</w:t>
            </w:r>
          </w:p>
          <w:p w:rsidR="0004615B" w:rsidRPr="00CD3BAC" w:rsidRDefault="0004615B" w:rsidP="0091107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15B" w:rsidRPr="00CD3BAC" w:rsidRDefault="0004615B" w:rsidP="0091107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15B" w:rsidRPr="00CD3BAC" w:rsidRDefault="0004615B" w:rsidP="0091107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:rsidR="0004615B" w:rsidRPr="00CD3BAC" w:rsidRDefault="0004615B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04615B" w:rsidRPr="00CD3BAC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4542"/>
    <w:multiLevelType w:val="hybridMultilevel"/>
    <w:tmpl w:val="B3344832"/>
    <w:lvl w:ilvl="0" w:tplc="8C90D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43773"/>
    <w:multiLevelType w:val="hybridMultilevel"/>
    <w:tmpl w:val="99DADC7A"/>
    <w:lvl w:ilvl="0" w:tplc="FBC0A6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21"/>
  </w:num>
  <w:num w:numId="5">
    <w:abstractNumId w:val="15"/>
  </w:num>
  <w:num w:numId="6">
    <w:abstractNumId w:val="22"/>
  </w:num>
  <w:num w:numId="7">
    <w:abstractNumId w:val="8"/>
  </w:num>
  <w:num w:numId="8">
    <w:abstractNumId w:val="13"/>
  </w:num>
  <w:num w:numId="9">
    <w:abstractNumId w:val="24"/>
  </w:num>
  <w:num w:numId="10">
    <w:abstractNumId w:val="17"/>
  </w:num>
  <w:num w:numId="11">
    <w:abstractNumId w:val="6"/>
  </w:num>
  <w:num w:numId="12">
    <w:abstractNumId w:val="9"/>
  </w:num>
  <w:num w:numId="13">
    <w:abstractNumId w:val="14"/>
  </w:num>
  <w:num w:numId="14">
    <w:abstractNumId w:val="3"/>
  </w:num>
  <w:num w:numId="15">
    <w:abstractNumId w:val="2"/>
  </w:num>
  <w:num w:numId="16">
    <w:abstractNumId w:val="10"/>
  </w:num>
  <w:num w:numId="17">
    <w:abstractNumId w:val="0"/>
  </w:num>
  <w:num w:numId="18">
    <w:abstractNumId w:val="12"/>
  </w:num>
  <w:num w:numId="19">
    <w:abstractNumId w:val="11"/>
  </w:num>
  <w:num w:numId="20">
    <w:abstractNumId w:val="7"/>
  </w:num>
  <w:num w:numId="21">
    <w:abstractNumId w:val="5"/>
  </w:num>
  <w:num w:numId="22">
    <w:abstractNumId w:val="18"/>
  </w:num>
  <w:num w:numId="23">
    <w:abstractNumId w:val="16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83F"/>
    <w:rsid w:val="000149C9"/>
    <w:rsid w:val="00020BE5"/>
    <w:rsid w:val="000242B1"/>
    <w:rsid w:val="000264CA"/>
    <w:rsid w:val="00031880"/>
    <w:rsid w:val="00036917"/>
    <w:rsid w:val="00040616"/>
    <w:rsid w:val="0004615B"/>
    <w:rsid w:val="00046954"/>
    <w:rsid w:val="00047AB7"/>
    <w:rsid w:val="00053FA1"/>
    <w:rsid w:val="000547A0"/>
    <w:rsid w:val="000553AB"/>
    <w:rsid w:val="00055623"/>
    <w:rsid w:val="0005742D"/>
    <w:rsid w:val="00057610"/>
    <w:rsid w:val="00061FD9"/>
    <w:rsid w:val="00063F9A"/>
    <w:rsid w:val="00064F5C"/>
    <w:rsid w:val="00070B43"/>
    <w:rsid w:val="0007201C"/>
    <w:rsid w:val="000725A8"/>
    <w:rsid w:val="00072600"/>
    <w:rsid w:val="00074770"/>
    <w:rsid w:val="00074F58"/>
    <w:rsid w:val="00077E0B"/>
    <w:rsid w:val="0008069F"/>
    <w:rsid w:val="00083AC0"/>
    <w:rsid w:val="000940DA"/>
    <w:rsid w:val="00097576"/>
    <w:rsid w:val="000A0CFB"/>
    <w:rsid w:val="000A6944"/>
    <w:rsid w:val="000A75AD"/>
    <w:rsid w:val="000B4B99"/>
    <w:rsid w:val="000C0120"/>
    <w:rsid w:val="000C3384"/>
    <w:rsid w:val="000C388F"/>
    <w:rsid w:val="000C4178"/>
    <w:rsid w:val="000D216C"/>
    <w:rsid w:val="000D3051"/>
    <w:rsid w:val="000D6599"/>
    <w:rsid w:val="000D7304"/>
    <w:rsid w:val="000E1A53"/>
    <w:rsid w:val="000F4AAD"/>
    <w:rsid w:val="0011020F"/>
    <w:rsid w:val="00110EB3"/>
    <w:rsid w:val="001224E4"/>
    <w:rsid w:val="00131206"/>
    <w:rsid w:val="001344FD"/>
    <w:rsid w:val="00134F8E"/>
    <w:rsid w:val="001413B8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0C86"/>
    <w:rsid w:val="00183EFB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D35CC"/>
    <w:rsid w:val="001D5AF0"/>
    <w:rsid w:val="001E0BDD"/>
    <w:rsid w:val="001E48CE"/>
    <w:rsid w:val="001E77A0"/>
    <w:rsid w:val="001F1F5A"/>
    <w:rsid w:val="001F4699"/>
    <w:rsid w:val="001F4AFA"/>
    <w:rsid w:val="0020714F"/>
    <w:rsid w:val="00207847"/>
    <w:rsid w:val="002142C4"/>
    <w:rsid w:val="002153FB"/>
    <w:rsid w:val="002158E3"/>
    <w:rsid w:val="00216DC8"/>
    <w:rsid w:val="00217A03"/>
    <w:rsid w:val="00220740"/>
    <w:rsid w:val="00221BD4"/>
    <w:rsid w:val="00225400"/>
    <w:rsid w:val="00231EFC"/>
    <w:rsid w:val="00232AAD"/>
    <w:rsid w:val="00236CF5"/>
    <w:rsid w:val="00241139"/>
    <w:rsid w:val="00244C10"/>
    <w:rsid w:val="0025014B"/>
    <w:rsid w:val="002508A0"/>
    <w:rsid w:val="00253C7B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4E92"/>
    <w:rsid w:val="002961F1"/>
    <w:rsid w:val="002963BC"/>
    <w:rsid w:val="00297E92"/>
    <w:rsid w:val="002A3413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30B8"/>
    <w:rsid w:val="002E50C5"/>
    <w:rsid w:val="002E68FB"/>
    <w:rsid w:val="002F49CC"/>
    <w:rsid w:val="00300CA3"/>
    <w:rsid w:val="00303F75"/>
    <w:rsid w:val="0030493F"/>
    <w:rsid w:val="00304CDC"/>
    <w:rsid w:val="00306085"/>
    <w:rsid w:val="003076DE"/>
    <w:rsid w:val="00310171"/>
    <w:rsid w:val="00320313"/>
    <w:rsid w:val="00323934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D4D3E"/>
    <w:rsid w:val="003D6C6B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711BE"/>
    <w:rsid w:val="00473C4A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AD2"/>
    <w:rsid w:val="004B1BCE"/>
    <w:rsid w:val="004B4133"/>
    <w:rsid w:val="004B4C9D"/>
    <w:rsid w:val="004B79A2"/>
    <w:rsid w:val="004C0AF2"/>
    <w:rsid w:val="004C2B92"/>
    <w:rsid w:val="004C40B0"/>
    <w:rsid w:val="004C491B"/>
    <w:rsid w:val="004C6903"/>
    <w:rsid w:val="004C7C75"/>
    <w:rsid w:val="004D0A12"/>
    <w:rsid w:val="004D529A"/>
    <w:rsid w:val="004D7079"/>
    <w:rsid w:val="004E498A"/>
    <w:rsid w:val="004E4A99"/>
    <w:rsid w:val="004E683F"/>
    <w:rsid w:val="004E79AF"/>
    <w:rsid w:val="004F2693"/>
    <w:rsid w:val="004F36FE"/>
    <w:rsid w:val="004F6111"/>
    <w:rsid w:val="004F7735"/>
    <w:rsid w:val="0050012B"/>
    <w:rsid w:val="00501B5B"/>
    <w:rsid w:val="00502477"/>
    <w:rsid w:val="005041BE"/>
    <w:rsid w:val="00506EE4"/>
    <w:rsid w:val="00512239"/>
    <w:rsid w:val="00515C85"/>
    <w:rsid w:val="005212DB"/>
    <w:rsid w:val="00530C6D"/>
    <w:rsid w:val="00536609"/>
    <w:rsid w:val="00545A28"/>
    <w:rsid w:val="00547BBD"/>
    <w:rsid w:val="0055031C"/>
    <w:rsid w:val="00550489"/>
    <w:rsid w:val="00553E1B"/>
    <w:rsid w:val="00555945"/>
    <w:rsid w:val="005574D8"/>
    <w:rsid w:val="00562FB1"/>
    <w:rsid w:val="00563951"/>
    <w:rsid w:val="00567708"/>
    <w:rsid w:val="00567762"/>
    <w:rsid w:val="005756B9"/>
    <w:rsid w:val="00580480"/>
    <w:rsid w:val="00582553"/>
    <w:rsid w:val="00583916"/>
    <w:rsid w:val="00586FB6"/>
    <w:rsid w:val="005908F6"/>
    <w:rsid w:val="00594354"/>
    <w:rsid w:val="005951D8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44F"/>
    <w:rsid w:val="005E0A7F"/>
    <w:rsid w:val="005E6968"/>
    <w:rsid w:val="005E6ABD"/>
    <w:rsid w:val="005F4E33"/>
    <w:rsid w:val="005F5333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5F1E"/>
    <w:rsid w:val="00640A23"/>
    <w:rsid w:val="00643F80"/>
    <w:rsid w:val="00645976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07DA2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4B0"/>
    <w:rsid w:val="007B15A0"/>
    <w:rsid w:val="007B735D"/>
    <w:rsid w:val="007C4464"/>
    <w:rsid w:val="007E4928"/>
    <w:rsid w:val="007F075B"/>
    <w:rsid w:val="007F3BAB"/>
    <w:rsid w:val="007F42FB"/>
    <w:rsid w:val="007F4CC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27A49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87868"/>
    <w:rsid w:val="00891AB9"/>
    <w:rsid w:val="00891FEE"/>
    <w:rsid w:val="008A5437"/>
    <w:rsid w:val="008A5DDC"/>
    <w:rsid w:val="008A6126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90018C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5B0"/>
    <w:rsid w:val="00930F7F"/>
    <w:rsid w:val="00937A7F"/>
    <w:rsid w:val="00943121"/>
    <w:rsid w:val="00944B34"/>
    <w:rsid w:val="00950922"/>
    <w:rsid w:val="009512DC"/>
    <w:rsid w:val="009522DF"/>
    <w:rsid w:val="009533C2"/>
    <w:rsid w:val="00953CDE"/>
    <w:rsid w:val="0095435D"/>
    <w:rsid w:val="00957B35"/>
    <w:rsid w:val="009616AD"/>
    <w:rsid w:val="009621AF"/>
    <w:rsid w:val="00962B88"/>
    <w:rsid w:val="00964D23"/>
    <w:rsid w:val="00967F67"/>
    <w:rsid w:val="00970675"/>
    <w:rsid w:val="009707E2"/>
    <w:rsid w:val="00971756"/>
    <w:rsid w:val="0097276A"/>
    <w:rsid w:val="00972B0B"/>
    <w:rsid w:val="009773EE"/>
    <w:rsid w:val="00980F5D"/>
    <w:rsid w:val="0098354E"/>
    <w:rsid w:val="0098385C"/>
    <w:rsid w:val="009867E8"/>
    <w:rsid w:val="00987440"/>
    <w:rsid w:val="009902DA"/>
    <w:rsid w:val="00990674"/>
    <w:rsid w:val="009917C7"/>
    <w:rsid w:val="00993A19"/>
    <w:rsid w:val="00995DE7"/>
    <w:rsid w:val="00995E92"/>
    <w:rsid w:val="0099697F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657B"/>
    <w:rsid w:val="009F7B84"/>
    <w:rsid w:val="00A0197A"/>
    <w:rsid w:val="00A03155"/>
    <w:rsid w:val="00A07631"/>
    <w:rsid w:val="00A119A5"/>
    <w:rsid w:val="00A11A0A"/>
    <w:rsid w:val="00A16C10"/>
    <w:rsid w:val="00A31F2B"/>
    <w:rsid w:val="00A35F09"/>
    <w:rsid w:val="00A437CB"/>
    <w:rsid w:val="00A437EC"/>
    <w:rsid w:val="00A54298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5908"/>
    <w:rsid w:val="00AC4F93"/>
    <w:rsid w:val="00AD3757"/>
    <w:rsid w:val="00AD4B94"/>
    <w:rsid w:val="00AE07E2"/>
    <w:rsid w:val="00AE30FB"/>
    <w:rsid w:val="00AE4C31"/>
    <w:rsid w:val="00AE5007"/>
    <w:rsid w:val="00AE59C3"/>
    <w:rsid w:val="00AF48E0"/>
    <w:rsid w:val="00B01C53"/>
    <w:rsid w:val="00B06C48"/>
    <w:rsid w:val="00B13A80"/>
    <w:rsid w:val="00B21B81"/>
    <w:rsid w:val="00B22570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2AF2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0C4D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1D7C"/>
    <w:rsid w:val="00CA3D3F"/>
    <w:rsid w:val="00CA64CE"/>
    <w:rsid w:val="00CA7683"/>
    <w:rsid w:val="00CB151F"/>
    <w:rsid w:val="00CB46B0"/>
    <w:rsid w:val="00CC0076"/>
    <w:rsid w:val="00CC2306"/>
    <w:rsid w:val="00CC2F3C"/>
    <w:rsid w:val="00CC6685"/>
    <w:rsid w:val="00CD3BAC"/>
    <w:rsid w:val="00CD41C7"/>
    <w:rsid w:val="00CD5829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81BDD"/>
    <w:rsid w:val="00D9358B"/>
    <w:rsid w:val="00D93DD0"/>
    <w:rsid w:val="00D95C52"/>
    <w:rsid w:val="00DA3042"/>
    <w:rsid w:val="00DA33DE"/>
    <w:rsid w:val="00DA386D"/>
    <w:rsid w:val="00DA5FB7"/>
    <w:rsid w:val="00DA6269"/>
    <w:rsid w:val="00DB1063"/>
    <w:rsid w:val="00DB1D02"/>
    <w:rsid w:val="00DB316A"/>
    <w:rsid w:val="00DC4283"/>
    <w:rsid w:val="00DC5960"/>
    <w:rsid w:val="00DC69D4"/>
    <w:rsid w:val="00DC7E56"/>
    <w:rsid w:val="00DD21FD"/>
    <w:rsid w:val="00DD3D6B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05C85"/>
    <w:rsid w:val="00E10E38"/>
    <w:rsid w:val="00E11392"/>
    <w:rsid w:val="00E11401"/>
    <w:rsid w:val="00E130C8"/>
    <w:rsid w:val="00E13FF5"/>
    <w:rsid w:val="00E16582"/>
    <w:rsid w:val="00E25142"/>
    <w:rsid w:val="00E26F4B"/>
    <w:rsid w:val="00E3270B"/>
    <w:rsid w:val="00E35141"/>
    <w:rsid w:val="00E36EBF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4CC6"/>
    <w:rsid w:val="00EC6E71"/>
    <w:rsid w:val="00ED0BFB"/>
    <w:rsid w:val="00ED1833"/>
    <w:rsid w:val="00EE20B7"/>
    <w:rsid w:val="00EE30AC"/>
    <w:rsid w:val="00EE3521"/>
    <w:rsid w:val="00EF0697"/>
    <w:rsid w:val="00EF6A93"/>
    <w:rsid w:val="00EF748D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608EA"/>
    <w:rsid w:val="00F70F53"/>
    <w:rsid w:val="00F7458D"/>
    <w:rsid w:val="00F80455"/>
    <w:rsid w:val="00F82A7B"/>
    <w:rsid w:val="00F83065"/>
    <w:rsid w:val="00F84D3D"/>
    <w:rsid w:val="00F855CF"/>
    <w:rsid w:val="00F93117"/>
    <w:rsid w:val="00FA660A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0FB8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2581CF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1800-0F35-4293-853B-499376BE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6</Pages>
  <Words>1801</Words>
  <Characters>9730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Gabriela Vieira Rodrigues</cp:lastModifiedBy>
  <cp:revision>68</cp:revision>
  <cp:lastPrinted>2017-03-15T19:28:00Z</cp:lastPrinted>
  <dcterms:created xsi:type="dcterms:W3CDTF">2018-01-04T13:34:00Z</dcterms:created>
  <dcterms:modified xsi:type="dcterms:W3CDTF">2018-03-08T12:57:00Z</dcterms:modified>
</cp:coreProperties>
</file>