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A478E2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A478E2">
        <w:rPr>
          <w:rFonts w:ascii="Arial" w:hAnsi="Arial" w:cs="Arial"/>
          <w:b/>
          <w:sz w:val="22"/>
          <w:szCs w:val="22"/>
        </w:rPr>
        <w:t>ORDINÁRIA</w:t>
      </w:r>
      <w:r w:rsidR="00A478E2">
        <w:rPr>
          <w:rFonts w:ascii="Arial" w:hAnsi="Arial" w:cs="Arial"/>
          <w:b/>
          <w:sz w:val="22"/>
          <w:szCs w:val="22"/>
        </w:rPr>
        <w:t xml:space="preserve"> C</w:t>
      </w:r>
      <w:r w:rsidR="0020123D">
        <w:rPr>
          <w:rFonts w:ascii="Arial" w:hAnsi="Arial" w:cs="Arial"/>
          <w:b/>
          <w:sz w:val="22"/>
          <w:szCs w:val="22"/>
        </w:rPr>
        <w:t>OA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478E2" w:rsidP="007339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21</w:t>
            </w:r>
            <w:r w:rsidR="007339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fevereiro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A2499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 às 17h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478E2" w:rsidP="00A478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97304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7304" w:rsidRPr="00E11401" w:rsidRDefault="00997304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97304" w:rsidRDefault="0099730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Lima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</w:p>
        </w:tc>
      </w:tr>
      <w:tr w:rsidR="00997304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97304" w:rsidRDefault="0099730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97304" w:rsidRDefault="0099730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Freitas Vilain</w:t>
            </w:r>
          </w:p>
        </w:tc>
      </w:tr>
      <w:tr w:rsidR="00997304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97304" w:rsidRDefault="0099730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97304" w:rsidRDefault="0099730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588"/>
        <w:gridCol w:w="1243"/>
        <w:gridCol w:w="1183"/>
      </w:tblGrid>
      <w:tr w:rsidR="00833127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553E1B" w:rsidRDefault="00833127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A478E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478E2">
              <w:rPr>
                <w:rFonts w:ascii="Arial" w:hAnsi="Arial" w:cs="Arial"/>
                <w:sz w:val="22"/>
                <w:szCs w:val="22"/>
              </w:rPr>
              <w:t xml:space="preserve">Rodrigo </w:t>
            </w:r>
            <w:proofErr w:type="spellStart"/>
            <w:r w:rsidRPr="00A478E2"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 w:rsidRPr="00A478E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78E2">
              <w:rPr>
                <w:rFonts w:ascii="Arial" w:hAnsi="Arial" w:cs="Arial"/>
                <w:sz w:val="22"/>
                <w:szCs w:val="22"/>
              </w:rPr>
              <w:t>Rebêlo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833127" w:rsidRDefault="007A568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10h15min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82638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16h50min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A478E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478E2">
              <w:rPr>
                <w:rFonts w:ascii="Arial" w:hAnsi="Arial" w:cs="Arial"/>
                <w:sz w:val="22"/>
                <w:szCs w:val="22"/>
              </w:rPr>
              <w:t xml:space="preserve">Leonardo Porto </w:t>
            </w:r>
            <w:proofErr w:type="spellStart"/>
            <w:r w:rsidRPr="00A478E2">
              <w:rPr>
                <w:rFonts w:ascii="Arial" w:hAnsi="Arial" w:cs="Arial"/>
                <w:sz w:val="22"/>
                <w:szCs w:val="22"/>
              </w:rPr>
              <w:t>Bragaglia</w:t>
            </w:r>
            <w:proofErr w:type="spellEnd"/>
          </w:p>
        </w:tc>
        <w:tc>
          <w:tcPr>
            <w:tcW w:w="2611" w:type="dxa"/>
            <w:vAlign w:val="center"/>
          </w:tcPr>
          <w:p w:rsidR="00833127" w:rsidRPr="0097276A" w:rsidRDefault="00833127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Adjunto</w:t>
            </w:r>
          </w:p>
        </w:tc>
        <w:tc>
          <w:tcPr>
            <w:tcW w:w="1244" w:type="dxa"/>
          </w:tcPr>
          <w:p w:rsidR="00833127" w:rsidRDefault="007A31B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F540C5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17h10min</w:t>
            </w:r>
          </w:p>
        </w:tc>
      </w:tr>
      <w:tr w:rsidR="00833127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833127" w:rsidRDefault="00A478E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A478E2">
              <w:rPr>
                <w:rFonts w:ascii="Arial" w:hAnsi="Arial" w:cs="Arial"/>
                <w:sz w:val="22"/>
                <w:szCs w:val="22"/>
              </w:rPr>
              <w:t>Fatima Regina Althoff</w:t>
            </w:r>
          </w:p>
        </w:tc>
        <w:tc>
          <w:tcPr>
            <w:tcW w:w="2611" w:type="dxa"/>
            <w:vAlign w:val="center"/>
          </w:tcPr>
          <w:p w:rsidR="00833127" w:rsidRPr="0097276A" w:rsidRDefault="00833127" w:rsidP="00A478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833127" w:rsidRDefault="007A449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10h05min</w:t>
            </w:r>
          </w:p>
        </w:tc>
        <w:tc>
          <w:tcPr>
            <w:tcW w:w="1099" w:type="dxa"/>
            <w:tcBorders>
              <w:right w:val="nil"/>
            </w:tcBorders>
          </w:tcPr>
          <w:p w:rsidR="00833127" w:rsidRDefault="00F540C5" w:rsidP="00A740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</w:t>
            </w:r>
            <w:r w:rsidR="00A740A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833127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A478E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833127" w:rsidRPr="00F84D3D" w:rsidTr="00833127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833127" w:rsidRPr="00F84D3D" w:rsidRDefault="00833127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33127" w:rsidRPr="00F84D3D" w:rsidRDefault="007339FE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7339F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74F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</w:t>
            </w:r>
            <w:r w:rsidR="007339F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provação da Súmula da Reunião Ordinária nº 01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339FE" w:rsidP="007339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39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primeira</w:t>
            </w:r>
            <w:r w:rsidRPr="007339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 ordinária, realizada no dia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dezesseis</w:t>
            </w:r>
            <w:r w:rsidRPr="007339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mês de j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aneiro </w:t>
            </w:r>
            <w:r w:rsidRPr="007339F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dois mil e dezessete, por unanimidade.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ncaminhar para publicação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01048" w:rsidRDefault="00A0104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1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01048" w:rsidRDefault="00A0104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010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A478E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78E2">
              <w:rPr>
                <w:rFonts w:ascii="Arial" w:hAnsi="Arial" w:cs="Arial"/>
                <w:b/>
                <w:color w:val="auto"/>
                <w:sz w:val="22"/>
                <w:szCs w:val="22"/>
              </w:rPr>
              <w:t>Relatório Administrativo e Financeiro de Janeiro/2018;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B6847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EB6847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53F0B" w:rsidRDefault="00EB6847" w:rsidP="00CA53E6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B6847">
              <w:rPr>
                <w:rFonts w:ascii="Arial" w:eastAsia="Times New Roman" w:hAnsi="Arial" w:cs="Arial"/>
                <w:sz w:val="22"/>
                <w:szCs w:val="22"/>
              </w:rPr>
              <w:t xml:space="preserve">O Gerente Filipe apresentou o relatório e destacou: </w:t>
            </w:r>
            <w:r w:rsidRPr="00087021">
              <w:rPr>
                <w:rFonts w:ascii="Arial" w:eastAsia="Times New Roman" w:hAnsi="Arial" w:cs="Arial"/>
                <w:sz w:val="22"/>
                <w:szCs w:val="22"/>
              </w:rPr>
              <w:t xml:space="preserve">a alteração do quadro de </w:t>
            </w:r>
            <w:r w:rsidR="00087021" w:rsidRPr="00087021">
              <w:rPr>
                <w:rFonts w:ascii="Arial" w:eastAsia="Times New Roman" w:hAnsi="Arial" w:cs="Arial"/>
                <w:sz w:val="22"/>
                <w:szCs w:val="22"/>
              </w:rPr>
              <w:t xml:space="preserve">empregados e </w:t>
            </w:r>
            <w:r w:rsidRPr="00087021">
              <w:rPr>
                <w:rFonts w:ascii="Arial" w:eastAsia="Times New Roman" w:hAnsi="Arial" w:cs="Arial"/>
                <w:sz w:val="22"/>
                <w:szCs w:val="22"/>
              </w:rPr>
              <w:t xml:space="preserve">estagiários; </w:t>
            </w:r>
            <w:r w:rsidR="00087021" w:rsidRPr="00087021">
              <w:rPr>
                <w:rFonts w:ascii="Arial" w:eastAsia="Times New Roman" w:hAnsi="Arial" w:cs="Arial"/>
                <w:sz w:val="22"/>
                <w:szCs w:val="22"/>
              </w:rPr>
              <w:t>a redução</w:t>
            </w:r>
            <w:r w:rsidRPr="00087021">
              <w:rPr>
                <w:rFonts w:ascii="Arial" w:eastAsia="Times New Roman" w:hAnsi="Arial" w:cs="Arial"/>
                <w:sz w:val="22"/>
                <w:szCs w:val="22"/>
              </w:rPr>
              <w:t xml:space="preserve"> do índice de absenteísmo; as dispensas de licitações efetuadas; </w:t>
            </w:r>
            <w:r w:rsidRPr="007A31B2">
              <w:rPr>
                <w:rFonts w:ascii="Arial" w:eastAsia="Times New Roman" w:hAnsi="Arial" w:cs="Arial"/>
                <w:sz w:val="22"/>
                <w:szCs w:val="22"/>
              </w:rPr>
              <w:t xml:space="preserve">os termos aditivos firmados com as empresas: </w:t>
            </w:r>
            <w:r w:rsidR="007A31B2" w:rsidRPr="007A31B2">
              <w:rPr>
                <w:rFonts w:ascii="Arial" w:eastAsia="Times New Roman" w:hAnsi="Arial" w:cs="Arial"/>
                <w:sz w:val="22"/>
                <w:szCs w:val="22"/>
              </w:rPr>
              <w:t>AGEMED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870A91" w:rsidRPr="00870A91">
              <w:rPr>
                <w:rFonts w:ascii="Arial" w:eastAsia="Times New Roman" w:hAnsi="Arial" w:cs="Arial"/>
                <w:sz w:val="22"/>
                <w:szCs w:val="22"/>
              </w:rPr>
              <w:t>prestação continuada de serviços de Plano Privado de Assistência à Saúde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870A91" w:rsidRPr="00870A91">
              <w:rPr>
                <w:rFonts w:ascii="Arial" w:eastAsia="Times New Roman" w:hAnsi="Arial" w:cs="Arial"/>
                <w:sz w:val="22"/>
                <w:szCs w:val="22"/>
              </w:rPr>
              <w:t>aos funcionários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="007A31B2" w:rsidRPr="007A31B2">
              <w:rPr>
                <w:rFonts w:ascii="Arial" w:eastAsia="Times New Roman" w:hAnsi="Arial" w:cs="Arial"/>
                <w:sz w:val="22"/>
                <w:szCs w:val="22"/>
              </w:rPr>
              <w:t xml:space="preserve"> e ISO Enterprise Informática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 xml:space="preserve">, referente à </w:t>
            </w:r>
            <w:r w:rsidR="00870A91" w:rsidRPr="00870A91">
              <w:rPr>
                <w:rFonts w:ascii="Arial" w:eastAsia="Times New Roman" w:hAnsi="Arial" w:cs="Arial"/>
                <w:sz w:val="22"/>
                <w:szCs w:val="22"/>
              </w:rPr>
              <w:t xml:space="preserve">aquisição de licenças do software </w:t>
            </w:r>
            <w:r w:rsidR="00075DD3">
              <w:rPr>
                <w:rFonts w:ascii="Arial" w:eastAsia="Times New Roman" w:hAnsi="Arial" w:cs="Arial"/>
                <w:sz w:val="22"/>
                <w:szCs w:val="22"/>
              </w:rPr>
              <w:t xml:space="preserve">de atendimento da Gerência Técnica, mesmo software </w:t>
            </w:r>
            <w:r w:rsidR="00075DD3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utilizado pelo CAU/BR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 xml:space="preserve">; o contrato firmado com a </w:t>
            </w:r>
            <w:r w:rsidR="00870A91" w:rsidRPr="00870A91">
              <w:rPr>
                <w:rFonts w:ascii="Arial" w:eastAsia="Times New Roman" w:hAnsi="Arial" w:cs="Arial"/>
                <w:sz w:val="22"/>
                <w:szCs w:val="22"/>
              </w:rPr>
              <w:t>IDEO Comunicação</w:t>
            </w:r>
            <w:r w:rsidR="00870A91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565568">
              <w:rPr>
                <w:rFonts w:ascii="Arial" w:eastAsia="Times New Roman" w:hAnsi="Arial" w:cs="Arial"/>
                <w:sz w:val="22"/>
                <w:szCs w:val="22"/>
              </w:rPr>
              <w:t xml:space="preserve">para </w:t>
            </w:r>
            <w:r w:rsidR="00565568" w:rsidRPr="00565568">
              <w:rPr>
                <w:rFonts w:ascii="Arial" w:eastAsia="Times New Roman" w:hAnsi="Arial" w:cs="Arial"/>
                <w:sz w:val="22"/>
                <w:szCs w:val="22"/>
              </w:rPr>
              <w:t>prestação de serviços de assessoria de comunicação externa</w:t>
            </w:r>
            <w:r w:rsidR="00565568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84573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075DD3">
              <w:rPr>
                <w:rFonts w:ascii="Arial" w:eastAsia="Times New Roman" w:hAnsi="Arial" w:cs="Arial"/>
                <w:sz w:val="22"/>
                <w:szCs w:val="22"/>
              </w:rPr>
              <w:t xml:space="preserve">Explanou que os dados apresentados estão publicados no portal da transparência em atendimento à Lei de Acesso à Informação. </w:t>
            </w:r>
            <w:r w:rsidRPr="0084573A">
              <w:rPr>
                <w:rFonts w:ascii="Arial" w:eastAsia="Times New Roman" w:hAnsi="Arial" w:cs="Arial"/>
                <w:sz w:val="22"/>
                <w:szCs w:val="22"/>
              </w:rPr>
              <w:t>Em relação ao financeiro, o Gerente Filipe comentou sobre</w:t>
            </w:r>
            <w:r w:rsidR="00565568" w:rsidRPr="0084573A">
              <w:rPr>
                <w:rFonts w:ascii="Arial" w:eastAsia="Times New Roman" w:hAnsi="Arial" w:cs="Arial"/>
                <w:sz w:val="22"/>
                <w:szCs w:val="22"/>
              </w:rPr>
              <w:t>:</w:t>
            </w:r>
            <w:r w:rsidRPr="0084573A">
              <w:rPr>
                <w:rFonts w:ascii="Arial" w:eastAsia="Times New Roman" w:hAnsi="Arial" w:cs="Arial"/>
                <w:sz w:val="22"/>
                <w:szCs w:val="22"/>
              </w:rPr>
              <w:t xml:space="preserve"> o</w:t>
            </w:r>
            <w:r w:rsidR="0056556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65568" w:rsidRPr="00565568">
              <w:rPr>
                <w:rFonts w:ascii="Arial" w:eastAsia="Times New Roman" w:hAnsi="Arial" w:cs="Arial"/>
                <w:sz w:val="22"/>
                <w:szCs w:val="22"/>
              </w:rPr>
              <w:t>encerramento contábil do 4º trimestre</w:t>
            </w:r>
            <w:r w:rsidR="00565568">
              <w:rPr>
                <w:rFonts w:ascii="Arial" w:eastAsia="Times New Roman" w:hAnsi="Arial" w:cs="Arial"/>
                <w:sz w:val="22"/>
                <w:szCs w:val="22"/>
              </w:rPr>
              <w:t xml:space="preserve"> de 2017</w:t>
            </w:r>
            <w:r w:rsidR="000B671F">
              <w:rPr>
                <w:rFonts w:ascii="Arial" w:eastAsia="Times New Roman" w:hAnsi="Arial" w:cs="Arial"/>
                <w:sz w:val="22"/>
                <w:szCs w:val="22"/>
              </w:rPr>
              <w:t xml:space="preserve"> e do exercício de 2017</w:t>
            </w:r>
            <w:r w:rsidR="00565568" w:rsidRPr="0084573A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Pr="0084573A">
              <w:rPr>
                <w:rFonts w:ascii="Arial" w:eastAsia="Times New Roman" w:hAnsi="Arial" w:cs="Arial"/>
                <w:sz w:val="22"/>
                <w:szCs w:val="22"/>
              </w:rPr>
              <w:t>número de empenhos emitidos</w:t>
            </w:r>
            <w:r w:rsidR="0084573A" w:rsidRPr="0084573A">
              <w:rPr>
                <w:rFonts w:ascii="Arial" w:eastAsia="Times New Roman" w:hAnsi="Arial" w:cs="Arial"/>
                <w:sz w:val="22"/>
                <w:szCs w:val="22"/>
              </w:rPr>
              <w:t xml:space="preserve"> no mês de janeiro</w:t>
            </w:r>
            <w:r w:rsidRPr="0084573A">
              <w:rPr>
                <w:rFonts w:ascii="Arial" w:eastAsia="Times New Roman" w:hAnsi="Arial" w:cs="Arial"/>
                <w:sz w:val="22"/>
                <w:szCs w:val="22"/>
              </w:rPr>
              <w:t xml:space="preserve">, transposições efetuadas, relacionamento bancário </w:t>
            </w:r>
            <w:r w:rsidRPr="00E53F0B">
              <w:rPr>
                <w:rFonts w:ascii="Arial" w:eastAsia="Times New Roman" w:hAnsi="Arial" w:cs="Arial"/>
                <w:sz w:val="22"/>
                <w:szCs w:val="22"/>
              </w:rPr>
              <w:t>e os saldos</w:t>
            </w:r>
            <w:r w:rsidR="00CA53E6">
              <w:rPr>
                <w:rFonts w:ascii="Arial" w:eastAsia="Times New Roman" w:hAnsi="Arial" w:cs="Arial"/>
                <w:sz w:val="22"/>
                <w:szCs w:val="22"/>
              </w:rPr>
              <w:t>. Por fim, foram apresentados os próximos passos para a prestação de contas anual</w:t>
            </w:r>
            <w:r w:rsidRPr="00E53F0B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A478E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78E2">
              <w:rPr>
                <w:rFonts w:ascii="Arial" w:hAnsi="Arial" w:cs="Arial"/>
                <w:b/>
                <w:color w:val="auto"/>
                <w:sz w:val="22"/>
                <w:szCs w:val="22"/>
              </w:rPr>
              <w:t>Apreciação das Informações Contábeis do 4º trimestre de 2017;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03D4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ATA Contabilidade e Auditoria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3486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53E6" w:rsidRPr="00074F58" w:rsidRDefault="00334869" w:rsidP="00F540C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Apresentado pelo Gerente Filipe, o relatório, com as informações contábeis, que contém os dados referentes à receita, despesa, orçamento, resultado financeiro e resultado patrimonial do 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4º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trimestre do ano </w:t>
            </w:r>
            <w:r w:rsid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2017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B38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Conselheira </w:t>
            </w:r>
            <w:r w:rsidR="007B38D4" w:rsidRPr="00A478E2">
              <w:rPr>
                <w:rFonts w:ascii="Arial" w:hAnsi="Arial" w:cs="Arial"/>
                <w:sz w:val="22"/>
                <w:szCs w:val="22"/>
              </w:rPr>
              <w:t>Fatima</w:t>
            </w:r>
            <w:r w:rsidR="007B38D4">
              <w:rPr>
                <w:rFonts w:ascii="Arial" w:hAnsi="Arial" w:cs="Arial"/>
                <w:sz w:val="22"/>
                <w:szCs w:val="22"/>
              </w:rPr>
              <w:t xml:space="preserve"> solicitou esclarecimentos acerca do resultado financeiro. </w:t>
            </w:r>
            <w:r w:rsidR="00F540C5">
              <w:rPr>
                <w:rFonts w:ascii="Arial" w:hAnsi="Arial" w:cs="Arial"/>
                <w:sz w:val="22"/>
                <w:szCs w:val="22"/>
              </w:rPr>
              <w:t>O Gerente Filipe a</w:t>
            </w:r>
            <w:r w:rsidR="00A03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presentou o Comparativo da Receita e evidenciou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03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acompanhamento de arrecadação informando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principal receita do CAU</w:t>
            </w:r>
            <w:r w:rsidR="00B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são as anuidades, mas</w:t>
            </w:r>
            <w:r w:rsidR="00B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sim 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proofErr w:type="spellStart"/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 w:rsidR="00F54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Foi arrecado R$</w:t>
            </w:r>
            <w:r w:rsidR="00B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7.064.760,</w:t>
            </w:r>
            <w:r w:rsidR="00F54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 no ano de 2017 e previsto R$</w:t>
            </w:r>
            <w:r w:rsidR="00B57C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7.182.482,41.</w:t>
            </w:r>
            <w:r w:rsidR="00A03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também o Comparativo</w:t>
            </w:r>
            <w:r w:rsidR="007B38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Despesa Liquidada. </w:t>
            </w:r>
            <w:r w:rsidR="00870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</w:t>
            </w:r>
            <w:r w:rsidR="00870CCD" w:rsidRPr="00A478E2">
              <w:rPr>
                <w:rFonts w:ascii="Arial" w:hAnsi="Arial" w:cs="Arial"/>
                <w:sz w:val="22"/>
                <w:szCs w:val="22"/>
              </w:rPr>
              <w:t>Leonardo</w:t>
            </w:r>
            <w:r w:rsidR="00870CCD">
              <w:rPr>
                <w:rFonts w:ascii="Arial" w:hAnsi="Arial" w:cs="Arial"/>
                <w:sz w:val="22"/>
                <w:szCs w:val="22"/>
              </w:rPr>
              <w:t xml:space="preserve"> questionou </w:t>
            </w:r>
            <w:r w:rsidR="00292B0D">
              <w:rPr>
                <w:rFonts w:ascii="Arial" w:hAnsi="Arial" w:cs="Arial"/>
                <w:sz w:val="22"/>
                <w:szCs w:val="22"/>
              </w:rPr>
              <w:t>um comparativo</w:t>
            </w:r>
            <w:r w:rsidR="00870CCD">
              <w:rPr>
                <w:rFonts w:ascii="Arial" w:hAnsi="Arial" w:cs="Arial"/>
                <w:sz w:val="22"/>
                <w:szCs w:val="22"/>
              </w:rPr>
              <w:t xml:space="preserve"> do </w:t>
            </w:r>
            <w:r w:rsidR="00870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superávit com os demais CAU/SC e a rentabilidade da poupança.</w:t>
            </w:r>
            <w:r w:rsidR="00292B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4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ato contínuo, o</w:t>
            </w:r>
            <w:r w:rsidR="000B67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Filipe expôs o b</w:t>
            </w: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alancete </w:t>
            </w:r>
            <w:r w:rsid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período, bem como o </w:t>
            </w:r>
            <w:r w:rsidR="007A4493"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relatório contábil CAU</w:t>
            </w:r>
            <w:r w:rsid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7A4493"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BR nº 11/2018 emitido pela ATA Contabilidade e Auditoria </w:t>
            </w:r>
            <w:proofErr w:type="spellStart"/>
            <w:r w:rsidR="007A4493"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Ltda</w:t>
            </w:r>
            <w:proofErr w:type="spellEnd"/>
            <w:r w:rsidR="007A4493"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(assessoria do CAU/BR que analisa as contas), mencionou os </w:t>
            </w:r>
            <w:r w:rsidR="0051622C" w:rsidRP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repasses e cota parte do CAU/SC</w:t>
            </w:r>
            <w:r w:rsid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por fim, a </w:t>
            </w: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conclusão </w:t>
            </w:r>
            <w:r w:rsid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relatório </w:t>
            </w: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respeito da</w:t>
            </w:r>
            <w:r w:rsidR="005162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análise dos Balanços</w:t>
            </w: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7B38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Conselheiro </w:t>
            </w:r>
            <w:r w:rsidR="007B38D4" w:rsidRPr="00A478E2">
              <w:rPr>
                <w:rFonts w:ascii="Arial" w:hAnsi="Arial" w:cs="Arial"/>
                <w:sz w:val="22"/>
                <w:szCs w:val="22"/>
              </w:rPr>
              <w:t>Leonardo</w:t>
            </w:r>
            <w:r w:rsidR="007B38D4">
              <w:rPr>
                <w:rFonts w:ascii="Arial" w:hAnsi="Arial" w:cs="Arial"/>
                <w:sz w:val="22"/>
                <w:szCs w:val="22"/>
              </w:rPr>
              <w:t xml:space="preserve"> destacou o alto valor das despesas com diárias dos conselheiros e convidados.</w:t>
            </w:r>
            <w:r w:rsidR="001E25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2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1E25F8" w:rsidRPr="00A478E2">
              <w:rPr>
                <w:rFonts w:ascii="Arial" w:hAnsi="Arial" w:cs="Arial"/>
                <w:sz w:val="22"/>
                <w:szCs w:val="22"/>
              </w:rPr>
              <w:t>Fatima</w:t>
            </w:r>
            <w:r w:rsidR="001E25F8">
              <w:rPr>
                <w:rFonts w:ascii="Arial" w:hAnsi="Arial" w:cs="Arial"/>
                <w:sz w:val="22"/>
                <w:szCs w:val="22"/>
              </w:rPr>
              <w:t xml:space="preserve"> perguntou sobre o </w:t>
            </w:r>
            <w:r w:rsidR="001E25F8" w:rsidRPr="001E2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Fundo Nacional de Apoio Financeiro aos CAU/</w:t>
            </w:r>
            <w:proofErr w:type="spellStart"/>
            <w:r w:rsidR="001E25F8" w:rsidRPr="001E2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UF’s</w:t>
            </w:r>
            <w:proofErr w:type="spellEnd"/>
            <w:r w:rsidR="001E25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7A44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explanou que é competência da COA analisar e encaminhar ao Plenário para aprovação</w:t>
            </w:r>
            <w:r w:rsidR="00F54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estas informações</w:t>
            </w:r>
            <w:r w:rsidRPr="00B220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Pr="00351A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acordo com a Deliberação CCAA nº </w:t>
            </w:r>
            <w:r w:rsidR="00351A83" w:rsidRPr="00351A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</w:t>
            </w:r>
            <w:r w:rsidRPr="00351A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/2018.</w:t>
            </w:r>
            <w:r w:rsidR="00F660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as informações contábeis referente ao 4º trimestre e exercício de 2017 foram aprovadas.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A478E2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478E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Revisão do Regimento Interno </w:t>
            </w:r>
            <w:r w:rsidR="0008546E">
              <w:rPr>
                <w:rFonts w:ascii="Arial" w:hAnsi="Arial" w:cs="Arial"/>
                <w:b/>
                <w:color w:val="auto"/>
                <w:sz w:val="22"/>
                <w:szCs w:val="22"/>
              </w:rPr>
              <w:t>do CAU/SC pós Análise do CAU/BR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2208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Arquitetura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FB08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Brasil - CAU/BR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2208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204" w:rsidRPr="00074F58" w:rsidRDefault="00B22085" w:rsidP="00CA53E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apresentou o </w:t>
            </w:r>
            <w:r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Regimento Interno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</w:t>
            </w:r>
            <w:r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provado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 Deliberação Plenária d</w:t>
            </w:r>
            <w:r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CAU/SC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174, </w:t>
            </w:r>
            <w:r w:rsidRPr="00022D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22 de setembro de 2017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destacou que não está homologado pelo CAU/BR, sendo que este sugeriu algumas alterações, que 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ão 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apreciadas pela COA. O Gerente Filipe destacou somente as alterações</w:t>
            </w:r>
            <w:r w:rsid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exclusões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considerações do CAU/BR, considerando inclusive as propostas e os comentários do CAU/SC: </w:t>
            </w:r>
            <w:r w:rsidR="00372204" w:rsidRP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§2°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Art. 5</w:t>
            </w:r>
            <w:r w:rsidR="00372204" w:rsidRP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°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6º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inciso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XIX </w:t>
            </w:r>
            <w:r w:rsidR="00AA35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XX </w:t>
            </w:r>
            <w:r w:rsidR="003722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Art. 25;</w:t>
            </w:r>
            <w:r w:rsid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inciso </w:t>
            </w:r>
            <w:r w:rsidR="00D84EA8" w:rsidRP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VII </w:t>
            </w:r>
            <w:r w:rsid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D84EA8" w:rsidRP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26</w:t>
            </w:r>
            <w:r w:rsidR="00D84E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incisos </w:t>
            </w:r>
            <w:r w:rsidR="0062167A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LIV</w:t>
            </w:r>
            <w:r w:rsid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62167A">
              <w:t xml:space="preserve"> </w:t>
            </w:r>
            <w:r w:rsidR="0062167A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LVI</w:t>
            </w:r>
            <w:r w:rsid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62167A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LVIII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LXXI </w:t>
            </w:r>
            <w:r w:rsidR="00B51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62167A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29.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Rodrigo e o Conselho Leonardo se manifestaram contrários a alteração sugerida no inciso 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LXXI 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EF6301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29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aduz: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homologar a nomeação de empregado de provimento em comissão do CAU/SC.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CAU/BR considerou ser uma 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competência administrativa privativa de 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Presidente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não competência do </w:t>
            </w:r>
            <w:r w:rsidR="00EF6301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Plenário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Entretanto 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referidos membros da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COA discorda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 alteração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exigida pelo CAU/BR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 Conselheiro Rodrigo afirma que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incoerente esta competência ser somente do Presidente e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exist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de ser discutido em Plenária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nomeação de um cargo em comissão</w:t>
            </w:r>
            <w:r w:rsid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F6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21C3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considera impositiva a ação do CAU/BR</w:t>
            </w:r>
            <w:r w:rsidR="00AF6D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Jurídica interina Manuela </w:t>
            </w:r>
            <w:proofErr w:type="spellStart"/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Cavallazzi</w:t>
            </w:r>
            <w:proofErr w:type="spellEnd"/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orientou e expôs a </w:t>
            </w:r>
            <w:r w:rsidR="00B375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Plenária nº 161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2017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F540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egulamenta e disciplina os empregos públicos de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provimento efetivo de carreira e de provimento em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comissão, as va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gas de estágios do CAU/SC, cria 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funções gratificadas, e estabelece outras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13F7" w:rsidRP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providências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inclusive destacando às competências da </w:t>
            </w:r>
            <w:r w:rsidR="00F660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 Plenário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as explicações da Assessoria jurídica e necessidade de se homologar o Regimento Interno, o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Gerente Filipe sugere acatar a sugestão do CAU/BR e a exclusão do inciso </w:t>
            </w:r>
            <w:r w:rsidR="004713F7" w:rsidRPr="00EF63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LXXI 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4713F7" w:rsidRPr="006216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29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acatado pelos presentes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035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158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ato contínuo, verificaram as demais alterações: §§2º, 3º, 4º do Art. 35; </w:t>
            </w:r>
            <w:r w:rsidR="004713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57; Art. 66</w:t>
            </w:r>
            <w:r w:rsidR="00525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inciso </w:t>
            </w:r>
            <w:r w:rsidR="00525600" w:rsidRPr="00525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IV</w:t>
            </w:r>
            <w:r w:rsidR="00525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</w:t>
            </w:r>
            <w:r w:rsidR="00525600" w:rsidRPr="00525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79</w:t>
            </w:r>
            <w:r w:rsidR="00525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§6º do Art. 91;</w:t>
            </w:r>
            <w:r w:rsidR="008870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inciso I do Art. 97; §1º do Art. 108; Art. 138; Parágrafo único do </w:t>
            </w:r>
            <w:r w:rsidR="002A20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Art. 146; inciso III do Art. 153; </w:t>
            </w:r>
            <w:r w:rsidR="002B47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Art. 158; incisos V, VII e VIII do </w:t>
            </w:r>
            <w:r w:rsidR="002B475E" w:rsidRPr="002B47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Art. 166.</w:t>
            </w:r>
            <w:r w:rsidR="002B47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35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</w:t>
            </w:r>
            <w:r w:rsidR="00E035A5" w:rsidRPr="00351A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CCAA nº 0</w:t>
            </w:r>
            <w:r w:rsidR="00E035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E035A5" w:rsidRPr="00351A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/2018.</w:t>
            </w:r>
            <w:r w:rsidR="00CA5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 que houvessem outros questionamentos a proposta de Regimento Interno do CAU/SC foi aprovada pelos membros da COA.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78E2">
              <w:rPr>
                <w:rFonts w:ascii="Arial" w:hAnsi="Arial" w:cs="Arial"/>
                <w:b/>
                <w:sz w:val="22"/>
                <w:szCs w:val="22"/>
              </w:rPr>
              <w:t>Revisão da Portaria de Diárias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7303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337EA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37EA" w:rsidRPr="00074F58" w:rsidRDefault="009337EA" w:rsidP="001810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inicialmente apresentou e efetuou a leitura da P</w:t>
            </w:r>
            <w:r w:rsidRPr="009337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ortaria Normativa Nº 07/2013, que dispõe sobre a concessão de diárias, de ajuda de custo, auxílio deslocamento</w:t>
            </w:r>
            <w:r w:rsidR="00A658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fornecimento de passagem aérea</w:t>
            </w:r>
            <w:r w:rsidRPr="009337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ressarcimento das despesas de transporte rodoviário, aos Conselheiros, Convidados e Representantes a serviço do CAU/SC, contemplada com as alterações da CCAA de 09 de março de 2017.</w:t>
            </w:r>
            <w:r w:rsidR="005E64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Explanou que devem ser atualizados </w:t>
            </w:r>
            <w:r w:rsidR="00BF5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considerados 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demais artigos </w:t>
            </w:r>
            <w:r w:rsidR="00DF5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Portaria </w:t>
            </w:r>
            <w:r w:rsidR="00BF5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Regimento I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nterno vigente, sugeriu abranger </w:t>
            </w:r>
            <w:r w:rsidR="00BF5F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de colegiado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Destacou que devem </w:t>
            </w:r>
            <w:r w:rsidR="00DF5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rev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isar e adequar o texto da Portaria vigente</w:t>
            </w:r>
            <w:r w:rsidR="00DF57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Decidiram por considerar no deslocamento o</w:t>
            </w:r>
            <w:r w:rsidR="007A7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apontamento do horário máximo do Google </w:t>
            </w:r>
            <w:proofErr w:type="spellStart"/>
            <w:r w:rsidR="007A7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Maps</w:t>
            </w:r>
            <w:proofErr w:type="spellEnd"/>
            <w:r w:rsidR="007A7A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considerando o pior cenário.</w:t>
            </w:r>
            <w:r w:rsid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citou que dentre as competências dos </w:t>
            </w:r>
            <w:r w:rsidR="00CE33F4" w:rsidRPr="0082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s, consta no inciso </w:t>
            </w:r>
            <w:r w:rsidR="00CE33F4" w:rsidRPr="0082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XX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Art. 25 do Regimento Interno do CAU/SC que os conselheiros devem</w:t>
            </w:r>
            <w:r w:rsidR="00CE33F4" w:rsidRPr="00824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entregar ao setor competente do CAU/SC o comprovante de uso de passagens, de comparecimento no compromisso e, no caso de despesas reembolsáveis, os comprovantes fiscais.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1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mesa debateu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que considerar na prestação de contas e decidiram em manter a entrega de pelo menos uma nota fiscal para comprovar despesa, ou seja “</w:t>
            </w:r>
            <w:r w:rsidR="00CE33F4" w:rsidRPr="00F141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Comprovante de despesa no local de destino ou l</w:t>
            </w:r>
            <w:r w:rsidR="00CE3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ista de presença, quando houver”, sendo que, em caso de pernoite, precisa apresentar o comprovante de hospedagem. Caso não haja comprovante de hospedagem, não será paga diária, somente ajuda de custo. </w:t>
            </w:r>
            <w:r w:rsidR="008E4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diárias somente serão pagas necessariamente após</w:t>
            </w:r>
            <w:r w:rsidR="0034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prestação de contas (envio do comprovante de despesa através da Intranet) em até </w:t>
            </w:r>
            <w:r w:rsidR="00D4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 dias após o evento</w:t>
            </w:r>
            <w:r w:rsidR="00345C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4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Caso não tenha feito a prestação de contas</w:t>
            </w:r>
            <w:r w:rsidR="00806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os valores recebidos deverão ser devolvidos ou descontados na</w:t>
            </w:r>
            <w:r w:rsidR="00D4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próxima</w:t>
            </w:r>
            <w:r w:rsidR="008068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diária</w:t>
            </w:r>
            <w:r w:rsidR="00D4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se faz necessário limitar o prazo máximo para 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solicitar diária, pois a Intranet vinculará a solicitação de diária à convocação. Por fim, concluíram em revoga</w:t>
            </w:r>
            <w:r w:rsidR="00181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Portaria </w:t>
            </w:r>
            <w:r w:rsidR="00181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elaborar</w:t>
            </w:r>
            <w:r w:rsidR="00D407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nova.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Gerente </w:t>
            </w:r>
            <w:r w:rsidR="001C6F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irá redigir a nova 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1C6F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orta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ria e trazer </w:t>
            </w:r>
            <w:r w:rsidR="001810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proposta </w:t>
            </w:r>
            <w:r w:rsidR="002E2C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para apreciação da Comissão.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78E2">
              <w:rPr>
                <w:rFonts w:ascii="Arial" w:hAnsi="Arial" w:cs="Arial"/>
                <w:b/>
                <w:sz w:val="22"/>
                <w:szCs w:val="22"/>
              </w:rPr>
              <w:t>Definição de tema e parâmetros para patrocínio institucional 2018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C4276D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Organização, Administração e Finanças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COA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9368B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76D" w:rsidRPr="00074F58" w:rsidRDefault="00C4276D" w:rsidP="009A2D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comunicou que o </w:t>
            </w:r>
            <w:r w:rsidR="009A2D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recurso aprovado no valor de R$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50.000,00 (cinquenta mil reais) está disponível para lançamento do edital, visando desenvolver assuntos de interesse do CAU/SC e ampliar</w:t>
            </w:r>
            <w:r w:rsidR="009A2D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capacidade de atuação do Conselho. </w:t>
            </w:r>
            <w:r w:rsidR="009A2D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Rodrigo irá discutir este tema com o Conselho Diretor, em sua próxima reunião prevista para 26 de fevereiro, e posteriormente será encaminhado à Plenária para discussão. Após, a COA modelará os parâmetros necessários.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478E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478E2" w:rsidRDefault="00A478E2" w:rsidP="001C6FE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78E2">
              <w:rPr>
                <w:rFonts w:ascii="Arial" w:hAnsi="Arial" w:cs="Arial"/>
                <w:b/>
                <w:sz w:val="22"/>
                <w:szCs w:val="22"/>
              </w:rPr>
              <w:t>Análise das solicitações de Impugnação das Notificações</w:t>
            </w:r>
            <w:r w:rsidR="001C6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C6FE5" w:rsidRPr="00A478E2">
              <w:rPr>
                <w:rFonts w:ascii="Arial" w:hAnsi="Arial" w:cs="Arial"/>
                <w:b/>
                <w:sz w:val="22"/>
                <w:szCs w:val="22"/>
              </w:rPr>
              <w:t>Administrativas de cobrança, anuidades Pessoa Física e Pessoa Jurídica</w:t>
            </w:r>
            <w:r w:rsidR="0008546E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</w:tc>
      </w:tr>
      <w:tr w:rsidR="009A2D1D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2D1D" w:rsidRPr="00074F58" w:rsidRDefault="009A2D1D" w:rsidP="009A2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D1D" w:rsidRPr="00074F58" w:rsidRDefault="009A2D1D" w:rsidP="009A2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A2D1D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A2D1D" w:rsidRPr="00074F58" w:rsidRDefault="009A2D1D" w:rsidP="009A2D1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D1D" w:rsidRPr="00074F58" w:rsidRDefault="009A2D1D" w:rsidP="009A2D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C" w:rsidRPr="00074F58" w:rsidRDefault="009A2D1D" w:rsidP="009A2D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Item suprimido de pauta. O Gerente Filipe </w:t>
            </w:r>
            <w:r w:rsidR="00A837B5" w:rsidRP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noticiou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foram recebidas solicitações para análise de forma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intempestivas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serão julgadas na próxima reunião da COA, em 21 de março.</w:t>
            </w:r>
          </w:p>
        </w:tc>
      </w:tr>
    </w:tbl>
    <w:p w:rsidR="00441E0C" w:rsidRPr="00A478E2" w:rsidRDefault="00441E0C" w:rsidP="00A478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78E2" w:rsidRPr="00074F58" w:rsidTr="003C6AA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78E2" w:rsidRPr="00074F58" w:rsidRDefault="00A478E2" w:rsidP="003C6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E2" w:rsidRPr="00A478E2" w:rsidRDefault="00441E0C" w:rsidP="00A478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478E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Planejamento das ações para 2018</w:t>
            </w:r>
          </w:p>
        </w:tc>
      </w:tr>
      <w:tr w:rsidR="00A478E2" w:rsidRPr="00074F58" w:rsidTr="003C6A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78E2" w:rsidRPr="00074F58" w:rsidRDefault="00A478E2" w:rsidP="003C6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E2" w:rsidRPr="00074F58" w:rsidRDefault="002F26FD" w:rsidP="003C6A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Assessoria Especial da Presidência </w:t>
            </w:r>
          </w:p>
        </w:tc>
      </w:tr>
      <w:tr w:rsidR="00A478E2" w:rsidRPr="00074F58" w:rsidTr="003C6A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78E2" w:rsidRPr="00074F58" w:rsidRDefault="00A478E2" w:rsidP="003C6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8E2" w:rsidRPr="00074F58" w:rsidRDefault="002F26FD" w:rsidP="00A740A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Especial da Presidência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A478E2" w:rsidRPr="00074F58" w:rsidTr="003C6AA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78E2" w:rsidRPr="00074F58" w:rsidRDefault="00A478E2" w:rsidP="003C6AA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E0C" w:rsidRPr="00074F58" w:rsidRDefault="008427F1" w:rsidP="00434F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Especial </w:t>
            </w:r>
            <w:proofErr w:type="spellStart"/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Proposta par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Elaboração do Planejamento e um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441E0C" w:rsidRPr="008427F1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brainstorm</w:t>
            </w:r>
            <w:proofErr w:type="spellEnd"/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os assuntos debatidos na 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Especial de Assistência Técnica para Habitação de Interesse Social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CATHIS, 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Especial de Política Urbana e Ambiental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CPUA, 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Exercício Profissional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CEP e 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Ensino e Formação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Dentre eles: 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CATHIS: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 O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diagnóstico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discussão das propostas do planejamento estratégico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ocada na assistência técnica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2.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roposta de </w:t>
            </w:r>
            <w:proofErr w:type="spellStart"/>
            <w:r w:rsidR="00441E0C" w:rsidRPr="00E027D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coworking</w:t>
            </w:r>
            <w:proofErr w:type="spellEnd"/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focado em jovens profissionais 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utilizarem o espaço</w:t>
            </w:r>
            <w:r w:rsidR="00E027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na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1. A viabilização e elaboração do termo de referência da Cartilha de Plano Diretores, 2. V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erificação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Manual de representações, envio de relatórios das atividades, revisão das indicações, </w:t>
            </w:r>
            <w:r w:rsid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bem como a criação de termo de comprometimento 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principalmente </w:t>
            </w:r>
            <w:r w:rsid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definição de</w:t>
            </w:r>
            <w:r w:rsidR="00225E38" w:rsidRP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critérios para representação</w:t>
            </w:r>
            <w:r w:rsidR="0022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3. CAU cidades</w:t>
            </w:r>
            <w:r w:rsid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aplicativo </w:t>
            </w:r>
            <w:r w:rsidR="00684D42" w:rsidRPr="00684D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Slack</w:t>
            </w:r>
            <w:r w:rsidR="00684D42" w:rsidRP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que a</w:t>
            </w:r>
            <w:r w:rsid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plataforma de comunicação </w:t>
            </w:r>
            <w:r w:rsidR="00684D42" w:rsidRPr="00684D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Slack</w:t>
            </w:r>
            <w:r w:rsidR="00684D42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funcionaria como um fórum e </w:t>
            </w:r>
            <w:r w:rsidR="00684D42" w:rsidRPr="00684D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integração com serviços externos</w:t>
            </w:r>
            <w:r w:rsidR="00540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na CEF: 1. Reformular o projeto CAU nas escolas, devido ao número de escolas, realizando o atendimento itinerante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</w:t>
            </w:r>
            <w:r w:rsidR="00103949" w:rsidRP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oletar dados dos profissionais</w:t>
            </w:r>
            <w:r w:rsidR="005404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Entidades, como IAB, </w:t>
            </w:r>
            <w:proofErr w:type="spellStart"/>
            <w:r w:rsidR="00103949" w:rsidRP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2. 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Reformular o projeto Prêmio TCC aos estudantes e abranger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os professo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 também, e não só estudantes; na </w:t>
            </w:r>
            <w:r w:rsidR="00441E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1. </w:t>
            </w:r>
            <w:r w:rsidR="002F26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Plataforma online </w:t>
            </w:r>
            <w:proofErr w:type="spellStart"/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orientativa</w:t>
            </w:r>
            <w:proofErr w:type="spellEnd"/>
            <w:r w:rsidR="001039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; 2. 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 da Conselheira Carolina, do projeto realizado em Joinville, visando m</w:t>
            </w:r>
            <w:r w:rsidR="00466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ostrar a ação d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profissional 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para a sociedade, em que Arquitetos </w:t>
            </w:r>
            <w:r w:rsidR="00466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trabalharam de forma voluntária fazendo consultoria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(dando suporte, orientando e</w:t>
            </w:r>
            <w:r w:rsidR="00466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direciona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ndo a população), entretanto a percepção da CEP foi positiva para valorização do profissional, mas na COA houve controvérsias e afirmaram diversos pontos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poderiam ter repercussão negativa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projeto. O Assessor Especial </w:t>
            </w:r>
            <w:proofErr w:type="spellStart"/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concluiu que serão debatidos os projetos, n</w:t>
            </w:r>
            <w:r w:rsidR="00AB5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Conselho Diretor e 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na P</w:t>
            </w:r>
            <w:r w:rsidR="00AB5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lenária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B5D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definirem as metas e objetivos. </w:t>
            </w:r>
          </w:p>
        </w:tc>
      </w:tr>
    </w:tbl>
    <w:p w:rsidR="00A478E2" w:rsidRPr="00A478E2" w:rsidRDefault="00A478E2" w:rsidP="00A478E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01048" w:rsidP="001F37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Adaptação dos </w:t>
            </w:r>
            <w:r w:rsidR="001F37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anitários </w:t>
            </w:r>
            <w:r w:rsidR="001F37D3" w:rsidRPr="001F37D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com acessibilidade 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F37D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F37D3" w:rsidP="001F37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7B15A0"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074F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478E2">
              <w:rPr>
                <w:rFonts w:ascii="Arial" w:hAnsi="Arial" w:cs="Arial"/>
                <w:sz w:val="22"/>
                <w:szCs w:val="22"/>
              </w:rPr>
              <w:t>Fatima Regina Althoff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620" w:rsidRPr="00281620" w:rsidRDefault="00C14BFC" w:rsidP="002816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Fatima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 w:rsidR="00281620"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</w:t>
            </w:r>
            <w:r w:rsid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ciência no sanitário acessível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Sede do CAU/SC 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a execução de ajustes (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dentre eles: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263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ltura do vaso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incorreta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8263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cento 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mole e acolchoado, inexistência de barra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8263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parte interna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porta de entrada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81620"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puxar a porta e fechá-la, </w:t>
            </w:r>
            <w:proofErr w:type="gramStart"/>
            <w:r w:rsidR="00281620"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pois</w:t>
            </w:r>
            <w:proofErr w:type="gramEnd"/>
            <w:r w:rsidR="00281620"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</w:p>
          <w:p w:rsidR="0082638A" w:rsidRPr="00074F58" w:rsidRDefault="00281620" w:rsidP="002816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cadeirante</w:t>
            </w:r>
            <w:proofErr w:type="gramEnd"/>
            <w:r w:rsidRPr="002816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fica impossibilitado de alcançar a maçaneta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barra de apoio fixada em armário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Solicitou q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ue seja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nstaurado</w:t>
            </w:r>
            <w:r w:rsidR="008263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processo de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quação</w:t>
            </w:r>
            <w:r w:rsidR="00A837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01048" w:rsidP="00A0104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Status das Prestação de Contas dos Patrocínios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F37D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F37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Comissão de Monitoramento e Avaliação das parcerias realizadas por meio de Editais de Concessão de Patrocínio do CAU/SC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1F37D3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proofErr w:type="spellStart"/>
            <w:r w:rsidRPr="00EB68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66F" w:rsidRPr="00074F58" w:rsidRDefault="00A837B5" w:rsidP="00434F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informou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composição da comissão de monitoramento e avaliação é formada pelo Gerente geral, Gerente Administrativo e financeiro Filipe </w:t>
            </w:r>
            <w:proofErr w:type="spellStart"/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analista Fillipe Maia além dos membros da COA. Filipe continuou</w:t>
            </w:r>
            <w:r w:rsidR="005A6E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atualizando as informações dizendo </w:t>
            </w:r>
            <w:r w:rsidR="005A6E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não existe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5A6E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prestaç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="005A6E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contas em condições de serem aprovadas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que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foram recebidas 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algumas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prestações de contas, entretanto consta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 algumas divergências e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que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</w:t>
            </w:r>
            <w:r w:rsidR="00434F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apontadas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diligências, </w:t>
            </w:r>
            <w:r w:rsidR="00A740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 forma,</w:t>
            </w:r>
            <w:r w:rsidR="002E38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entidades patrocinadas estão providenciando os ajustes.</w:t>
            </w:r>
          </w:p>
        </w:tc>
      </w:tr>
    </w:tbl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2E3858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869" w:rsidRDefault="0008546E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86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Leonardo Porto </w:t>
            </w:r>
            <w:proofErr w:type="spellStart"/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Bragaglia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Coordenador-Adjunto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08546E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869" w:rsidRDefault="0033486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Fatima Regina Althoff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33486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Filipe Lima </w:t>
            </w:r>
            <w:proofErr w:type="spellStart"/>
            <w:r w:rsidRPr="0033486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 w:rsidR="00F7474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660CE" w:rsidRDefault="00F660C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5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</w:tblGrid>
      <w:tr w:rsidR="0008546E" w:rsidRPr="007B15A0" w:rsidTr="0008546E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46E" w:rsidRDefault="0008546E" w:rsidP="000854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Freitas Vilain</w:t>
            </w:r>
          </w:p>
          <w:p w:rsidR="0008546E" w:rsidRPr="007B15A0" w:rsidRDefault="0008546E" w:rsidP="009A2D1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56F0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334869" w:rsidRPr="000940DA" w:rsidRDefault="00334869" w:rsidP="00F660CE">
      <w:pPr>
        <w:jc w:val="center"/>
        <w:rPr>
          <w:rFonts w:ascii="Arial" w:hAnsi="Arial" w:cs="Arial"/>
          <w:b/>
          <w:sz w:val="22"/>
          <w:szCs w:val="22"/>
        </w:rPr>
      </w:pPr>
    </w:p>
    <w:sectPr w:rsidR="00334869" w:rsidRPr="000940DA" w:rsidSect="00F660CE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AEF"/>
    <w:rsid w:val="00000CF3"/>
    <w:rsid w:val="000149C9"/>
    <w:rsid w:val="00020BE5"/>
    <w:rsid w:val="00021C32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5DD3"/>
    <w:rsid w:val="00077E0B"/>
    <w:rsid w:val="0008069F"/>
    <w:rsid w:val="00083AC0"/>
    <w:rsid w:val="0008546E"/>
    <w:rsid w:val="00087021"/>
    <w:rsid w:val="000940DA"/>
    <w:rsid w:val="00097576"/>
    <w:rsid w:val="000A0CFB"/>
    <w:rsid w:val="000A522D"/>
    <w:rsid w:val="000A6944"/>
    <w:rsid w:val="000A75AD"/>
    <w:rsid w:val="000B671F"/>
    <w:rsid w:val="000C0120"/>
    <w:rsid w:val="000C388F"/>
    <w:rsid w:val="000C4178"/>
    <w:rsid w:val="000D216C"/>
    <w:rsid w:val="000D6599"/>
    <w:rsid w:val="000D7304"/>
    <w:rsid w:val="00103949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6E59"/>
    <w:rsid w:val="0017303A"/>
    <w:rsid w:val="001730CD"/>
    <w:rsid w:val="00177391"/>
    <w:rsid w:val="00177BC8"/>
    <w:rsid w:val="00181021"/>
    <w:rsid w:val="00183EFB"/>
    <w:rsid w:val="001A21EE"/>
    <w:rsid w:val="001A47AC"/>
    <w:rsid w:val="001B7653"/>
    <w:rsid w:val="001C06BD"/>
    <w:rsid w:val="001C0B81"/>
    <w:rsid w:val="001C2290"/>
    <w:rsid w:val="001C2851"/>
    <w:rsid w:val="001C510E"/>
    <w:rsid w:val="001C58D0"/>
    <w:rsid w:val="001C6CCB"/>
    <w:rsid w:val="001C6FE5"/>
    <w:rsid w:val="001D1067"/>
    <w:rsid w:val="001D14B0"/>
    <w:rsid w:val="001E0BDD"/>
    <w:rsid w:val="001E25F8"/>
    <w:rsid w:val="001E48CE"/>
    <w:rsid w:val="001E77A0"/>
    <w:rsid w:val="001F1F5A"/>
    <w:rsid w:val="001F37D3"/>
    <w:rsid w:val="001F4699"/>
    <w:rsid w:val="001F4AFA"/>
    <w:rsid w:val="0020123D"/>
    <w:rsid w:val="002142C4"/>
    <w:rsid w:val="002158E3"/>
    <w:rsid w:val="00216DC8"/>
    <w:rsid w:val="00217A03"/>
    <w:rsid w:val="00220740"/>
    <w:rsid w:val="00221BD4"/>
    <w:rsid w:val="00225400"/>
    <w:rsid w:val="00225E38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1620"/>
    <w:rsid w:val="002829AA"/>
    <w:rsid w:val="002903FC"/>
    <w:rsid w:val="00291CC5"/>
    <w:rsid w:val="00291E5A"/>
    <w:rsid w:val="00292B0D"/>
    <w:rsid w:val="002961F1"/>
    <w:rsid w:val="002963BC"/>
    <w:rsid w:val="00297E92"/>
    <w:rsid w:val="002A2046"/>
    <w:rsid w:val="002A67ED"/>
    <w:rsid w:val="002A765E"/>
    <w:rsid w:val="002A7D81"/>
    <w:rsid w:val="002B3746"/>
    <w:rsid w:val="002B475E"/>
    <w:rsid w:val="002B5AA9"/>
    <w:rsid w:val="002B5BFD"/>
    <w:rsid w:val="002B7BDF"/>
    <w:rsid w:val="002C4DD5"/>
    <w:rsid w:val="002C6726"/>
    <w:rsid w:val="002C775D"/>
    <w:rsid w:val="002E2C03"/>
    <w:rsid w:val="002E3858"/>
    <w:rsid w:val="002E50C5"/>
    <w:rsid w:val="002E68FB"/>
    <w:rsid w:val="002E7242"/>
    <w:rsid w:val="002F26FD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4869"/>
    <w:rsid w:val="00335DBE"/>
    <w:rsid w:val="00341B3A"/>
    <w:rsid w:val="003421F8"/>
    <w:rsid w:val="00345CF9"/>
    <w:rsid w:val="003467A3"/>
    <w:rsid w:val="00351A8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2204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4FDB"/>
    <w:rsid w:val="00436843"/>
    <w:rsid w:val="00441E0C"/>
    <w:rsid w:val="00442214"/>
    <w:rsid w:val="00443CFD"/>
    <w:rsid w:val="004478FB"/>
    <w:rsid w:val="00453C41"/>
    <w:rsid w:val="00456F30"/>
    <w:rsid w:val="00461307"/>
    <w:rsid w:val="004615C0"/>
    <w:rsid w:val="004663B6"/>
    <w:rsid w:val="004711BE"/>
    <w:rsid w:val="004713F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1622C"/>
    <w:rsid w:val="005212DB"/>
    <w:rsid w:val="00525600"/>
    <w:rsid w:val="00530C6D"/>
    <w:rsid w:val="00536609"/>
    <w:rsid w:val="005404D7"/>
    <w:rsid w:val="00545A28"/>
    <w:rsid w:val="00547BBD"/>
    <w:rsid w:val="00550489"/>
    <w:rsid w:val="00555945"/>
    <w:rsid w:val="005574D8"/>
    <w:rsid w:val="00563951"/>
    <w:rsid w:val="00565568"/>
    <w:rsid w:val="00567708"/>
    <w:rsid w:val="005756B9"/>
    <w:rsid w:val="00580480"/>
    <w:rsid w:val="00582553"/>
    <w:rsid w:val="00583916"/>
    <w:rsid w:val="00586FB6"/>
    <w:rsid w:val="005908F6"/>
    <w:rsid w:val="00594354"/>
    <w:rsid w:val="005A6EE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427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167A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4D42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13E3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39FE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1B2"/>
    <w:rsid w:val="007A3450"/>
    <w:rsid w:val="007A4493"/>
    <w:rsid w:val="007A5681"/>
    <w:rsid w:val="007A7ADA"/>
    <w:rsid w:val="007B06DC"/>
    <w:rsid w:val="007B07CE"/>
    <w:rsid w:val="007B15A0"/>
    <w:rsid w:val="007B38D4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068E4"/>
    <w:rsid w:val="00815748"/>
    <w:rsid w:val="0081795B"/>
    <w:rsid w:val="008201F7"/>
    <w:rsid w:val="0082050F"/>
    <w:rsid w:val="00821148"/>
    <w:rsid w:val="0082129A"/>
    <w:rsid w:val="008246F3"/>
    <w:rsid w:val="00825A90"/>
    <w:rsid w:val="0082638A"/>
    <w:rsid w:val="008265EA"/>
    <w:rsid w:val="008269CE"/>
    <w:rsid w:val="00832747"/>
    <w:rsid w:val="00833127"/>
    <w:rsid w:val="00840078"/>
    <w:rsid w:val="00841DB6"/>
    <w:rsid w:val="008427F1"/>
    <w:rsid w:val="008429A0"/>
    <w:rsid w:val="00843DE7"/>
    <w:rsid w:val="008448DF"/>
    <w:rsid w:val="0084573A"/>
    <w:rsid w:val="008478D0"/>
    <w:rsid w:val="00856A96"/>
    <w:rsid w:val="008571C7"/>
    <w:rsid w:val="00862352"/>
    <w:rsid w:val="00863F8A"/>
    <w:rsid w:val="0086622F"/>
    <w:rsid w:val="00870A91"/>
    <w:rsid w:val="00870CCD"/>
    <w:rsid w:val="00872E78"/>
    <w:rsid w:val="008807DF"/>
    <w:rsid w:val="00882099"/>
    <w:rsid w:val="00882B71"/>
    <w:rsid w:val="0088471D"/>
    <w:rsid w:val="00886436"/>
    <w:rsid w:val="0088708E"/>
    <w:rsid w:val="00891AB9"/>
    <w:rsid w:val="00891FEE"/>
    <w:rsid w:val="00894E9A"/>
    <w:rsid w:val="008A5437"/>
    <w:rsid w:val="008A5DDC"/>
    <w:rsid w:val="008A74FE"/>
    <w:rsid w:val="008B7A96"/>
    <w:rsid w:val="008C13DC"/>
    <w:rsid w:val="008C2F09"/>
    <w:rsid w:val="008D2851"/>
    <w:rsid w:val="008E1794"/>
    <w:rsid w:val="008E43FC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37EA"/>
    <w:rsid w:val="009368B5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7304"/>
    <w:rsid w:val="009A0865"/>
    <w:rsid w:val="009A2D1D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048"/>
    <w:rsid w:val="00A0197A"/>
    <w:rsid w:val="00A03155"/>
    <w:rsid w:val="00A03D44"/>
    <w:rsid w:val="00A119A5"/>
    <w:rsid w:val="00A11A0A"/>
    <w:rsid w:val="00A16C10"/>
    <w:rsid w:val="00A31F2B"/>
    <w:rsid w:val="00A35F09"/>
    <w:rsid w:val="00A437CB"/>
    <w:rsid w:val="00A437EC"/>
    <w:rsid w:val="00A478E2"/>
    <w:rsid w:val="00A54525"/>
    <w:rsid w:val="00A56A67"/>
    <w:rsid w:val="00A5706E"/>
    <w:rsid w:val="00A57AFD"/>
    <w:rsid w:val="00A6245B"/>
    <w:rsid w:val="00A63BCC"/>
    <w:rsid w:val="00A658BC"/>
    <w:rsid w:val="00A6748C"/>
    <w:rsid w:val="00A71B8A"/>
    <w:rsid w:val="00A740AE"/>
    <w:rsid w:val="00A74214"/>
    <w:rsid w:val="00A76F3C"/>
    <w:rsid w:val="00A80FDA"/>
    <w:rsid w:val="00A837B5"/>
    <w:rsid w:val="00A848C6"/>
    <w:rsid w:val="00A87E32"/>
    <w:rsid w:val="00A9667B"/>
    <w:rsid w:val="00AA2073"/>
    <w:rsid w:val="00AA2499"/>
    <w:rsid w:val="00AA34D4"/>
    <w:rsid w:val="00AA355D"/>
    <w:rsid w:val="00AA4808"/>
    <w:rsid w:val="00AA5D05"/>
    <w:rsid w:val="00AB5908"/>
    <w:rsid w:val="00AB5D8A"/>
    <w:rsid w:val="00AC4F93"/>
    <w:rsid w:val="00AD3757"/>
    <w:rsid w:val="00AD4B94"/>
    <w:rsid w:val="00AE30FB"/>
    <w:rsid w:val="00AE4C31"/>
    <w:rsid w:val="00AE5007"/>
    <w:rsid w:val="00AE59C3"/>
    <w:rsid w:val="00AF6DDD"/>
    <w:rsid w:val="00B01C53"/>
    <w:rsid w:val="00B06C48"/>
    <w:rsid w:val="00B21B81"/>
    <w:rsid w:val="00B22085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5CA"/>
    <w:rsid w:val="00B37A6D"/>
    <w:rsid w:val="00B40FF3"/>
    <w:rsid w:val="00B47018"/>
    <w:rsid w:val="00B516FD"/>
    <w:rsid w:val="00B517EC"/>
    <w:rsid w:val="00B51E4D"/>
    <w:rsid w:val="00B52AAA"/>
    <w:rsid w:val="00B53D04"/>
    <w:rsid w:val="00B5412C"/>
    <w:rsid w:val="00B57CEB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5FB2"/>
    <w:rsid w:val="00BF7CAC"/>
    <w:rsid w:val="00C0056E"/>
    <w:rsid w:val="00C00636"/>
    <w:rsid w:val="00C0396B"/>
    <w:rsid w:val="00C1092A"/>
    <w:rsid w:val="00C14BFC"/>
    <w:rsid w:val="00C1586B"/>
    <w:rsid w:val="00C21219"/>
    <w:rsid w:val="00C22E82"/>
    <w:rsid w:val="00C3366F"/>
    <w:rsid w:val="00C33F46"/>
    <w:rsid w:val="00C37566"/>
    <w:rsid w:val="00C418A4"/>
    <w:rsid w:val="00C41F87"/>
    <w:rsid w:val="00C4276D"/>
    <w:rsid w:val="00C46AA8"/>
    <w:rsid w:val="00C50AE5"/>
    <w:rsid w:val="00C50DDC"/>
    <w:rsid w:val="00C54702"/>
    <w:rsid w:val="00C56F2D"/>
    <w:rsid w:val="00C61E4D"/>
    <w:rsid w:val="00C67B26"/>
    <w:rsid w:val="00C72B88"/>
    <w:rsid w:val="00C72CF8"/>
    <w:rsid w:val="00C75E6A"/>
    <w:rsid w:val="00C808DF"/>
    <w:rsid w:val="00CA3D3F"/>
    <w:rsid w:val="00CA53E6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33F4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242"/>
    <w:rsid w:val="00D13C7E"/>
    <w:rsid w:val="00D213DC"/>
    <w:rsid w:val="00D2553B"/>
    <w:rsid w:val="00D258CB"/>
    <w:rsid w:val="00D27E08"/>
    <w:rsid w:val="00D326D3"/>
    <w:rsid w:val="00D34E8B"/>
    <w:rsid w:val="00D406DB"/>
    <w:rsid w:val="00D4070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4EA8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7A34"/>
    <w:rsid w:val="00DF125D"/>
    <w:rsid w:val="00DF57E9"/>
    <w:rsid w:val="00DF5D73"/>
    <w:rsid w:val="00E0058F"/>
    <w:rsid w:val="00E027D4"/>
    <w:rsid w:val="00E035A5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3F0B"/>
    <w:rsid w:val="00E5514C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6847"/>
    <w:rsid w:val="00EB7639"/>
    <w:rsid w:val="00EC6E71"/>
    <w:rsid w:val="00ED0BFB"/>
    <w:rsid w:val="00ED1833"/>
    <w:rsid w:val="00EE20B7"/>
    <w:rsid w:val="00EE30AC"/>
    <w:rsid w:val="00EE3521"/>
    <w:rsid w:val="00EF0697"/>
    <w:rsid w:val="00EF6301"/>
    <w:rsid w:val="00EF6A93"/>
    <w:rsid w:val="00F02BF9"/>
    <w:rsid w:val="00F04D0C"/>
    <w:rsid w:val="00F0787B"/>
    <w:rsid w:val="00F141B2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40C5"/>
    <w:rsid w:val="00F608EA"/>
    <w:rsid w:val="00F660CE"/>
    <w:rsid w:val="00F74748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F39D8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305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24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16943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4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8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1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46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498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70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15290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3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A9EF-1677-425C-9A6F-E3C85620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5</Pages>
  <Words>2051</Words>
  <Characters>11078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Jaqueline Freitas Vilain</cp:lastModifiedBy>
  <cp:revision>85</cp:revision>
  <cp:lastPrinted>2018-03-08T14:19:00Z</cp:lastPrinted>
  <dcterms:created xsi:type="dcterms:W3CDTF">2018-01-04T13:34:00Z</dcterms:created>
  <dcterms:modified xsi:type="dcterms:W3CDTF">2018-03-08T18:02:00Z</dcterms:modified>
</cp:coreProperties>
</file>