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02D12">
        <w:rPr>
          <w:rFonts w:ascii="Arial" w:hAnsi="Arial" w:cs="Arial"/>
          <w:b/>
          <w:sz w:val="22"/>
          <w:szCs w:val="22"/>
        </w:rPr>
        <w:t>03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D02D12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30/03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25AA7" w:rsidP="00C25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C25AA7" w:rsidRDefault="00C25AA7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5AA7">
              <w:rPr>
                <w:rFonts w:ascii="Arial" w:hAnsi="Arial" w:cs="Arial"/>
                <w:sz w:val="22"/>
                <w:szCs w:val="22"/>
              </w:rPr>
              <w:t>14h1</w:t>
            </w:r>
            <w:r w:rsidR="00D02D12" w:rsidRPr="00C25AA7">
              <w:rPr>
                <w:rFonts w:ascii="Arial" w:hAnsi="Arial" w:cs="Arial"/>
                <w:sz w:val="22"/>
                <w:szCs w:val="22"/>
              </w:rPr>
              <w:t>0</w:t>
            </w:r>
            <w:r w:rsidR="00F2048A"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C25AA7" w:rsidRDefault="0057707D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5AA7">
              <w:rPr>
                <w:rFonts w:ascii="Arial" w:hAnsi="Arial" w:cs="Arial"/>
                <w:sz w:val="22"/>
                <w:szCs w:val="22"/>
              </w:rPr>
              <w:t>1</w:t>
            </w:r>
            <w:r w:rsidR="00C25AA7" w:rsidRPr="00C25AA7">
              <w:rPr>
                <w:rFonts w:ascii="Arial" w:hAnsi="Arial" w:cs="Arial"/>
                <w:sz w:val="22"/>
                <w:szCs w:val="22"/>
              </w:rPr>
              <w:t>8h19</w:t>
            </w:r>
            <w:r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:rsidR="005B1ED1" w:rsidRPr="0097276A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:rsidR="005B1ED1" w:rsidRPr="00F95F03" w:rsidRDefault="00C25AA7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C25AA7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18:19min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54262" w:rsidRDefault="005B1ED1" w:rsidP="00C5426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1F2A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1F2A72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Daniela Sarmento 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1F2A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Antônio Couto Nunes 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C54262" w:rsidRDefault="00C25AA7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5426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C5426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</w:tr>
      <w:tr w:rsidR="00C25AA7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 </w:t>
            </w:r>
          </w:p>
        </w:tc>
      </w:tr>
      <w:tr w:rsidR="00C25AA7" w:rsidRPr="00E039FC" w:rsidTr="00C25AA7">
        <w:trPr>
          <w:trHeight w:hRule="exact" w:val="34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C25AA7" w:rsidRDefault="00D452BF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C25AA7" w:rsidRPr="00E039FC" w:rsidTr="00C25AA7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Devido as orientações e decreto estadual de contenção ao COVID-19 não poderei me fazer presente, restando permanecer recluso em casa.</w:t>
            </w:r>
          </w:p>
        </w:tc>
      </w:tr>
    </w:tbl>
    <w:p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8A2E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D02D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2020</w:t>
            </w:r>
            <w:r w:rsidR="008F2B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7C6548" w:rsidP="008610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 a prorrogação do prazo para pagamento das</w:t>
            </w:r>
            <w:r w:rsidR="00861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anuidades por mais dois </w:t>
            </w:r>
            <w:r w:rsidR="00861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meses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também, </w:t>
            </w:r>
            <w:r w:rsidR="00BF1F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F1F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prorrogada, por igual período,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parcela de março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refis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D02D1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02D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fevereiro/2020;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E66" w:rsidRDefault="002939A2" w:rsidP="002939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apresenta o relatório administrativo e financeiro do mês de fevereiro/2020, onde houve a admissão de 2 estagiários e convocação do primeiro colocado do Processo Seletivo para o cargo de advogado temporário. O índice de absenteísmo para o mês está em 2,81, acima do ideal. Com relação a treinamentos, houve a participação do gerente administrativo e financeiro, assim como da gerente geral no “Seminário de Planejamento e Prestação de Contas”. </w:t>
            </w:r>
          </w:p>
          <w:p w:rsidR="002939A2" w:rsidRDefault="002939A2" w:rsidP="002939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compras contratos e licitações, houve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 dispensa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licitação no período e 01 pregão eletrônico. </w:t>
            </w:r>
          </w:p>
          <w:p w:rsidR="002939A2" w:rsidRPr="00074F58" w:rsidRDefault="002939A2" w:rsidP="002939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finalizar, foi exposto a queda de 13,82% na arrecadação do mês de março, em relação ao mesmo período do ano passado. Essa queda se deve a pandemia de corona vírus.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D02D1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02D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do Seminário de Planejamento e Prestação de Contas – exercício 2019;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386A40" w:rsidRDefault="003C1FEC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</w:t>
            </w:r>
            <w:proofErr w:type="spellStart"/>
            <w:r w:rsidR="0066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66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 que foi exposto instruções para a elaboração do relatório integrado, com menos texto e mais infográficos</w:t>
            </w:r>
            <w:r w:rsidR="000C5D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</w:t>
            </w:r>
            <w:r w:rsidR="0066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 montagem do relatório de apresentação no Microsoft office Power Point.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D02D12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02D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da Prestação de Contas e Relatório integrado de gestão TCU 2019;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1F1" w:rsidRPr="00516F93" w:rsidRDefault="00516F93" w:rsidP="00A5448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53EFF">
              <w:rPr>
                <w:rFonts w:ascii="Arial" w:eastAsia="Times New Roman" w:hAnsi="Arial" w:cs="Arial"/>
                <w:sz w:val="22"/>
                <w:szCs w:val="22"/>
              </w:rPr>
              <w:t>O cronograma de pres</w:t>
            </w:r>
            <w:r w:rsidR="00A54489">
              <w:rPr>
                <w:rFonts w:ascii="Arial" w:eastAsia="Times New Roman" w:hAnsi="Arial" w:cs="Arial"/>
                <w:sz w:val="22"/>
                <w:szCs w:val="22"/>
              </w:rPr>
              <w:t>tações de contas foi adiado, mesmo assim</w:t>
            </w:r>
            <w:r w:rsidR="00453EFF">
              <w:rPr>
                <w:rFonts w:ascii="Arial" w:eastAsia="Times New Roman" w:hAnsi="Arial" w:cs="Arial"/>
                <w:sz w:val="22"/>
                <w:szCs w:val="22"/>
              </w:rPr>
              <w:t xml:space="preserve"> o CAU/SC deve encaminhar a 1ª versão </w:t>
            </w:r>
            <w:r w:rsidR="00A54489">
              <w:rPr>
                <w:rFonts w:ascii="Arial" w:eastAsia="Times New Roman" w:hAnsi="Arial" w:cs="Arial"/>
                <w:sz w:val="22"/>
                <w:szCs w:val="22"/>
              </w:rPr>
              <w:t xml:space="preserve">ao CAU/BR até sexta-feira. 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D95E59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campanhas para divulgação de incentivo de RRT e informações sobre a importância do pagamento da anuidade profissional.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A404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04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D95E5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da Portaria Normativa Nº 005 de 03 de abril de 2017 (contrato de trabalho);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04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D95E5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04/2019;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D47" w:rsidRPr="00E81AE6" w:rsidRDefault="00A404B9" w:rsidP="003B31E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D95E5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732" w:rsidRPr="00E81AE6" w:rsidRDefault="005469BD" w:rsidP="00CE14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foi analisado o requerimento de revisão de cobrança do processo administrativo </w:t>
            </w:r>
            <w:r w:rsidR="000A1BC9">
              <w:rPr>
                <w:rFonts w:ascii="Arial" w:eastAsia="Times New Roman" w:hAnsi="Arial" w:cs="Arial"/>
                <w:sz w:val="22"/>
                <w:szCs w:val="22"/>
              </w:rPr>
              <w:t xml:space="preserve">312/2017, e por ser intempestivo, o requerimento foi julgado improcedente e arquivado conforme deliberação 19/2020. Em seguida foram analisados os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protocolos 1034728/2020, 1072654/2020 e 1075305/2020</w:t>
            </w:r>
            <w:r w:rsidR="000A1BC9">
              <w:rPr>
                <w:rFonts w:ascii="Arial" w:eastAsia="Times New Roman" w:hAnsi="Arial" w:cs="Arial"/>
                <w:sz w:val="22"/>
                <w:szCs w:val="22"/>
              </w:rPr>
              <w:t xml:space="preserve"> e julgados conforme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deliberações 20/2020, 21/2020 e 22/2020 respectivamente,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D95E5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dos processos e deliberações em desconformidade com resolução do CAU/BR;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26D" w:rsidRDefault="00331F6E" w:rsidP="001F2A7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COAF recebeu os protocolos 925756/2019, 1962067/2020 e 1062527/2020 tramitados pela GERTEC, onde foi exposto a não possibilidade de lançar as isenções deliberadas nesta comissão, desse modo foi elaborado a deliberação </w:t>
            </w:r>
            <w:r w:rsidR="001F2A72">
              <w:rPr>
                <w:rFonts w:ascii="Arial" w:eastAsia="Times New Roman" w:hAnsi="Arial" w:cs="Arial"/>
                <w:sz w:val="22"/>
                <w:szCs w:val="22"/>
              </w:rPr>
              <w:t>23/2020 d</w:t>
            </w:r>
            <w:r w:rsidR="00A54489">
              <w:rPr>
                <w:rFonts w:ascii="Arial" w:eastAsia="Times New Roman" w:hAnsi="Arial" w:cs="Arial"/>
                <w:sz w:val="22"/>
                <w:szCs w:val="22"/>
              </w:rPr>
              <w:t>e forma a recomendar ao CAU/BR</w:t>
            </w:r>
            <w:r w:rsidR="001F2A72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:rsidR="001F2A72" w:rsidRPr="00A54489" w:rsidRDefault="001F2A72" w:rsidP="00A54489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54489">
              <w:rPr>
                <w:rFonts w:ascii="Arial" w:eastAsia="Times New Roman" w:hAnsi="Arial" w:cs="Arial"/>
                <w:sz w:val="22"/>
                <w:szCs w:val="22"/>
              </w:rPr>
              <w:t xml:space="preserve">Que conceda isenção para profissionais que apresentam doença grave também para as anuidades referentes aos anos de 2012 a 2016; </w:t>
            </w:r>
          </w:p>
          <w:p w:rsidR="001F2A72" w:rsidRPr="00A54489" w:rsidRDefault="001F2A72" w:rsidP="00A54489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54489">
              <w:rPr>
                <w:rFonts w:ascii="Arial" w:eastAsia="Times New Roman" w:hAnsi="Arial" w:cs="Arial"/>
                <w:sz w:val="22"/>
                <w:szCs w:val="22"/>
              </w:rPr>
              <w:t xml:space="preserve">Que o CAU/BR reconheça o direito de remido de profissionais que adquiriram esse direito junto ao CREA; </w:t>
            </w:r>
          </w:p>
          <w:p w:rsidR="001F2A72" w:rsidRPr="00A54489" w:rsidRDefault="001F2A72" w:rsidP="00A54489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54489">
              <w:rPr>
                <w:rFonts w:ascii="Arial" w:eastAsia="Times New Roman" w:hAnsi="Arial" w:cs="Arial"/>
                <w:sz w:val="22"/>
                <w:szCs w:val="22"/>
              </w:rPr>
              <w:t>Que criem evento para essas isenções no SICCAU;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B25" w:rsidRPr="00074F58" w:rsidRDefault="00D95E59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e análise das solicitações da CTP e encaminhamentos;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D6215F" w:rsidRPr="00C23625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Vanderlinde informa que o CAU recebeu ligações da </w:t>
            </w:r>
            <w:r w:rsidR="00CE1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de Patrimônio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solicitando informações ao conselho e informando que existe a possibilidade de estar disponível para uso do CAU/SC 4 andares do prédio solicitado para cessão de uso. Será esperado momento oportuno para continuação das tratativas desta solicitação.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D95E59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Anteprojeto de regulamentação sobre os processos de intervenção do CAU/BR nos CAU/UF;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04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D95E59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para Seminário nacional das CPFI, dias 22 e 23/04, em Pelotas/RS.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B93F58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C23625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FC5" w:rsidRPr="007F1146" w:rsidRDefault="00A404B9" w:rsidP="00DB2FC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Seminário suspenso. 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D95E59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Regulamentação referente aos honorários advocatícios (</w:t>
            </w:r>
            <w:proofErr w:type="spellStart"/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Assjur</w:t>
            </w:r>
            <w:proofErr w:type="spellEnd"/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A404B9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D95E59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validação da proposta de alteração da Portaria de Diárias;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95E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encaminhado uma nova redação, priorizando as reuniões mensais ordinárias do CAU/SC no formato </w:t>
            </w:r>
            <w:r w:rsidR="001F2A72" w:rsidRPr="001F2A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on-line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para os demais eventos, que não possam ser realizados de forma virtual, que seja elaborado uma maneira mais sucinta, simples e menos burocratizada para prestação de contas.  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95E59" w:rsidRPr="00074F58" w:rsidTr="001C0C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E59" w:rsidRPr="00074F58" w:rsidRDefault="00D95E59" w:rsidP="001C0C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E59" w:rsidRPr="00074F58" w:rsidRDefault="00D95E59" w:rsidP="001C0C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Atualização sobre proposta de Anteprojeto de recomendação ao CAU/BR para incentivo e valorização das </w:t>
            </w:r>
            <w:proofErr w:type="spellStart"/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D95E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e utilização dos superávits financeiros;</w:t>
            </w:r>
          </w:p>
        </w:tc>
      </w:tr>
      <w:tr w:rsidR="00D95E59" w:rsidRPr="00074F58" w:rsidTr="001C0C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E59" w:rsidRPr="00074F58" w:rsidRDefault="00D95E59" w:rsidP="001C0C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E59" w:rsidRPr="00074F58" w:rsidRDefault="00D95E59" w:rsidP="001C0C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D95E59" w:rsidRPr="00074F58" w:rsidTr="001C0C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E59" w:rsidRPr="00074F58" w:rsidRDefault="00D95E59" w:rsidP="001C0C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E59" w:rsidRPr="00074F58" w:rsidRDefault="00D95E59" w:rsidP="001C0C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95E59" w:rsidRPr="00C23625" w:rsidTr="001C0C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5E59" w:rsidRPr="00C23625" w:rsidRDefault="00D95E59" w:rsidP="001C0C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E59" w:rsidRPr="00386A40" w:rsidRDefault="00D95E59" w:rsidP="001C0C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04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</w:t>
            </w:r>
            <w:r w:rsidR="00CE1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95E59" w:rsidRDefault="00D95E5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2072EB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074F58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C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Planejamento ações 2020 (considerando as limitações previstas pelo </w:t>
            </w:r>
            <w:proofErr w:type="spellStart"/>
            <w:r w:rsidRPr="00251C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Coronavirus</w:t>
            </w:r>
            <w:proofErr w:type="spellEnd"/>
            <w:r w:rsidRPr="00251C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);</w:t>
            </w: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251C08" w:rsidRPr="00C23625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C23625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86A40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ao edital de patrocínio (parte do Planejamento de Ações 2020 da presente comissão) haverá um novo cronograma. </w:t>
            </w:r>
          </w:p>
        </w:tc>
      </w:tr>
    </w:tbl>
    <w:p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F2B25" w:rsidRDefault="008F2B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074F58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C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Como o tema da Comissão pode contribuir na agenda emergencial do </w:t>
            </w:r>
            <w:proofErr w:type="spellStart"/>
            <w:r w:rsidRPr="00251C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Coronavirus</w:t>
            </w:r>
            <w:proofErr w:type="spellEnd"/>
            <w:r w:rsidRPr="00251C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1F2A72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Daniela Sarmento </w:t>
            </w:r>
          </w:p>
        </w:tc>
      </w:tr>
      <w:tr w:rsidR="00251C08" w:rsidRPr="00C23625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C23625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86A40" w:rsidRDefault="00251C08" w:rsidP="00FC6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C61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do CAU/SC Daniela Sarmento informa sobre o Plano Nacional de Recuperação Financeira, projeto que prevê ações e recomendações para fomento econômico. Após análise dos membros ficou como encaminhamento verificar com a deputada federal Carmem Zanotto, quais as demandas imediatas, a médio e longo prazo, para um possível convênio do CAU/SC com arquitetos que possuam impressoras 3D de forma que o conselho subsidie matérias primas necessárias para a fabricação de máscaras. </w:t>
            </w:r>
            <w:bookmarkStart w:id="0" w:name="_GoBack"/>
            <w:bookmarkEnd w:id="0"/>
          </w:p>
        </w:tc>
      </w:tr>
    </w:tbl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6C24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E1E" w:rsidRDefault="008A2E1E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E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  <w:p w:rsidR="00466006" w:rsidRPr="005918E1" w:rsidRDefault="00C143F2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36E844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11F-82D7-4215-93E4-159E5B66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42</cp:revision>
  <cp:lastPrinted>2019-07-02T13:16:00Z</cp:lastPrinted>
  <dcterms:created xsi:type="dcterms:W3CDTF">2020-03-20T12:30:00Z</dcterms:created>
  <dcterms:modified xsi:type="dcterms:W3CDTF">2020-03-31T13:18:00Z</dcterms:modified>
</cp:coreProperties>
</file>