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BC2476" w:rsidRDefault="00BC247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BC2476" w:rsidRDefault="00BC247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Pr="008D47DC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9115F7">
        <w:rPr>
          <w:rFonts w:ascii="Arial" w:hAnsi="Arial" w:cs="Arial"/>
          <w:b/>
          <w:sz w:val="22"/>
          <w:szCs w:val="22"/>
        </w:rPr>
        <w:t xml:space="preserve">SÚMULA DA </w:t>
      </w:r>
      <w:r w:rsidR="009115F7" w:rsidRPr="009115F7">
        <w:rPr>
          <w:rFonts w:ascii="Arial" w:hAnsi="Arial" w:cs="Arial"/>
          <w:b/>
          <w:sz w:val="22"/>
          <w:szCs w:val="22"/>
        </w:rPr>
        <w:t>1</w:t>
      </w:r>
      <w:r w:rsidRPr="009115F7">
        <w:rPr>
          <w:rFonts w:ascii="Arial" w:hAnsi="Arial" w:cs="Arial"/>
          <w:b/>
          <w:sz w:val="22"/>
          <w:szCs w:val="22"/>
        </w:rPr>
        <w:t xml:space="preserve">ª REUNIÃO ORDINÁRIA </w:t>
      </w:r>
      <w:r w:rsidR="00634FB5" w:rsidRPr="009115F7">
        <w:rPr>
          <w:rFonts w:ascii="Arial" w:hAnsi="Arial" w:cs="Arial"/>
          <w:b/>
          <w:sz w:val="22"/>
          <w:szCs w:val="22"/>
        </w:rPr>
        <w:t>CED</w:t>
      </w:r>
      <w:r w:rsidRPr="009115F7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8D47DC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8D47DC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115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8D47DC" w:rsidRDefault="0097276A" w:rsidP="004461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115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9115F7" w:rsidRPr="009115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29/0</w:t>
            </w:r>
            <w:r w:rsidR="00C14AB0" w:rsidRPr="009115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4461E1" w:rsidRPr="009115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="009115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8D47DC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115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8D47DC" w:rsidRDefault="0012372A" w:rsidP="0012372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115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D47565" w:rsidRPr="009115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Pr="009115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564C49" w:rsidRPr="009115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D47565" w:rsidRPr="009115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C0321B" w:rsidRPr="009115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18</w:t>
            </w:r>
            <w:r w:rsidR="009115F7" w:rsidRPr="009115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</w:t>
            </w:r>
            <w:r w:rsidR="00673341" w:rsidRPr="009115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A24C73" w:rsidRPr="009115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</w:p>
        </w:tc>
      </w:tr>
      <w:tr w:rsidR="0097276A" w:rsidRPr="008D47DC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8D47DC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115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8D47DC" w:rsidRDefault="001565A3" w:rsidP="001565A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115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115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8D47DC" w:rsidRDefault="00BD49D9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:rsidR="00091AB0" w:rsidRPr="008D47DC" w:rsidRDefault="00091AB0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:rsidRPr="008D47DC" w:rsidTr="00D7570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8D47DC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115F7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Pr="008D47DC" w:rsidRDefault="00524B13" w:rsidP="00E34128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524B13" w:rsidRPr="008D47DC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8D47DC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Pr="008D47DC" w:rsidRDefault="00803424" w:rsidP="00D75706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115F7">
              <w:rPr>
                <w:rFonts w:ascii="Arial" w:hAnsi="Arial" w:cs="Arial"/>
                <w:sz w:val="22"/>
                <w:szCs w:val="22"/>
              </w:rPr>
              <w:t>Cícero Hipólito da Silva Junior</w:t>
            </w:r>
          </w:p>
        </w:tc>
      </w:tr>
      <w:tr w:rsidR="00524B13" w:rsidRPr="008D47DC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8D47DC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524B13" w:rsidRPr="008D47DC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524B13" w:rsidRPr="008D47DC" w:rsidRDefault="00524B13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:rsidRPr="008D47DC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8D47DC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115F7"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</w:tbl>
    <w:p w:rsidR="00524B13" w:rsidRPr="008D47DC" w:rsidRDefault="00524B13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524B13" w:rsidRPr="008D47DC" w:rsidTr="00D75706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524B13" w:rsidRPr="009115F7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9115F7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524B13" w:rsidRPr="009115F7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15F7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524B13" w:rsidRPr="009115F7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15F7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:rsidRPr="008D47DC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Pr="009115F7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15F7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:rsidR="00524B13" w:rsidRPr="009115F7" w:rsidRDefault="00524B13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15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47565" w:rsidRPr="009115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524B13" w:rsidRPr="009115F7" w:rsidRDefault="00D95F56" w:rsidP="00564C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15F7"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Pr="009115F7" w:rsidRDefault="00803424" w:rsidP="00564C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15F7"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524B13" w:rsidRPr="008D47DC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Pr="009115F7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15F7">
              <w:rPr>
                <w:rFonts w:ascii="Arial" w:hAnsi="Arial" w:cs="Arial"/>
                <w:sz w:val="22"/>
                <w:szCs w:val="22"/>
              </w:rPr>
              <w:t>Claudia Elisa Poletto</w:t>
            </w:r>
          </w:p>
        </w:tc>
        <w:tc>
          <w:tcPr>
            <w:tcW w:w="2611" w:type="dxa"/>
            <w:vAlign w:val="center"/>
          </w:tcPr>
          <w:p w:rsidR="00524B13" w:rsidRPr="009115F7" w:rsidRDefault="00524B13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15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47565" w:rsidRPr="009115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:rsidR="00524B13" w:rsidRPr="009115F7" w:rsidRDefault="00D95F56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15F7"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Pr="009115F7" w:rsidRDefault="00803424" w:rsidP="0067334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15F7"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524B13" w:rsidRPr="008D47DC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524B13" w:rsidRPr="009115F7" w:rsidRDefault="009115F7" w:rsidP="009115F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Cristina dos Santos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Reinert</w:t>
            </w:r>
            <w:proofErr w:type="spellEnd"/>
          </w:p>
        </w:tc>
        <w:tc>
          <w:tcPr>
            <w:tcW w:w="2611" w:type="dxa"/>
            <w:vAlign w:val="center"/>
          </w:tcPr>
          <w:p w:rsidR="00524B13" w:rsidRPr="009115F7" w:rsidRDefault="00524B13" w:rsidP="00524B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15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524B13" w:rsidRPr="009115F7" w:rsidRDefault="00D95F56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15F7">
              <w:rPr>
                <w:rFonts w:ascii="Arial" w:hAnsi="Arial" w:cs="Arial"/>
                <w:sz w:val="22"/>
                <w:szCs w:val="22"/>
              </w:rPr>
              <w:t>09:00</w:t>
            </w:r>
          </w:p>
        </w:tc>
        <w:tc>
          <w:tcPr>
            <w:tcW w:w="1099" w:type="dxa"/>
            <w:tcBorders>
              <w:right w:val="nil"/>
            </w:tcBorders>
          </w:tcPr>
          <w:p w:rsidR="00524B13" w:rsidRPr="009115F7" w:rsidRDefault="00803424" w:rsidP="00C032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15F7">
              <w:rPr>
                <w:rFonts w:ascii="Arial" w:hAnsi="Arial" w:cs="Arial"/>
                <w:sz w:val="22"/>
                <w:szCs w:val="22"/>
              </w:rPr>
              <w:t>18</w:t>
            </w:r>
            <w:r w:rsidR="00D95F56" w:rsidRPr="009115F7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</w:tr>
    </w:tbl>
    <w:p w:rsidR="00524B13" w:rsidRPr="008D47DC" w:rsidRDefault="00524B13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D0993" w:rsidRPr="008D47DC" w:rsidTr="005D0993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5D0993" w:rsidRPr="008D47DC" w:rsidRDefault="005D0993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115F7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Pr="008D47DC" w:rsidRDefault="009115F7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115F7">
              <w:rPr>
                <w:rFonts w:ascii="Arial" w:hAnsi="Arial" w:cs="Arial"/>
                <w:sz w:val="22"/>
                <w:szCs w:val="22"/>
              </w:rPr>
              <w:t xml:space="preserve">Presidente Daniela </w:t>
            </w:r>
            <w:proofErr w:type="spellStart"/>
            <w:r w:rsidRPr="009115F7">
              <w:rPr>
                <w:rFonts w:ascii="Arial" w:hAnsi="Arial" w:cs="Arial"/>
                <w:sz w:val="22"/>
                <w:szCs w:val="22"/>
              </w:rPr>
              <w:t>Pareja</w:t>
            </w:r>
            <w:proofErr w:type="spellEnd"/>
            <w:r w:rsidRPr="009115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8545A">
              <w:rPr>
                <w:rFonts w:ascii="Arial" w:hAnsi="Arial" w:cs="Arial"/>
                <w:sz w:val="22"/>
                <w:szCs w:val="22"/>
              </w:rPr>
              <w:t xml:space="preserve">Garcia </w:t>
            </w:r>
            <w:r w:rsidRPr="009115F7">
              <w:rPr>
                <w:rFonts w:ascii="Arial" w:hAnsi="Arial" w:cs="Arial"/>
                <w:sz w:val="22"/>
                <w:szCs w:val="22"/>
              </w:rPr>
              <w:t>Sarmento</w:t>
            </w:r>
          </w:p>
        </w:tc>
      </w:tr>
      <w:tr w:rsidR="005D0993" w:rsidRPr="008D47DC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Pr="008D47DC" w:rsidRDefault="005D0993">
            <w:pPr>
              <w:rPr>
                <w:rFonts w:ascii="Arial" w:eastAsia="MS Mincho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Pr="008D47DC" w:rsidRDefault="0049212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Wilson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Molin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Junior</w:t>
            </w:r>
          </w:p>
        </w:tc>
      </w:tr>
      <w:tr w:rsidR="005D0993" w:rsidRPr="008D47DC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D0993" w:rsidRPr="008D47DC" w:rsidRDefault="005D0993">
            <w:pPr>
              <w:rPr>
                <w:rFonts w:ascii="Arial" w:eastAsia="MS Mincho" w:hAnsi="Arial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0993" w:rsidRPr="008D47DC" w:rsidRDefault="005D0993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091AB0" w:rsidRPr="008D47DC" w:rsidRDefault="00091AB0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8D47DC" w:rsidTr="00D75706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9115F7" w:rsidRDefault="00524B13" w:rsidP="006F0E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15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6F0E76" w:rsidRPr="009115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24B13" w:rsidRPr="008D47DC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9115F7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15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9115F7" w:rsidRDefault="00D95F56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15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24B13" w:rsidRPr="008D47DC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524B13" w:rsidRPr="009115F7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115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24B13" w:rsidRPr="009115F7" w:rsidRDefault="00D47565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15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</w:p>
        </w:tc>
      </w:tr>
    </w:tbl>
    <w:p w:rsidR="00524B13" w:rsidRPr="008D47DC" w:rsidRDefault="00524B13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:rsidRPr="008D47DC" w:rsidTr="00D75706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9115F7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9115F7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:rsidRPr="008D47DC" w:rsidTr="00D7570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24B13" w:rsidRPr="009115F7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9115F7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524B13" w:rsidRPr="009115F7" w:rsidRDefault="00D95F56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115F7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091AB0" w:rsidRPr="008D47DC" w:rsidRDefault="00091AB0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8D47DC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8D47DC" w:rsidRDefault="0097276A" w:rsidP="00564C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115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</w:t>
            </w:r>
            <w:r w:rsidR="00564C49" w:rsidRPr="009115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s</w:t>
            </w:r>
            <w:r w:rsidRPr="009115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úmula</w:t>
            </w:r>
            <w:r w:rsidR="00564C49" w:rsidRPr="009115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 w:rsidRPr="009115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</w:t>
            </w:r>
            <w:r w:rsidR="00564C49" w:rsidRPr="009115F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reuniões anteriores.</w:t>
            </w:r>
          </w:p>
        </w:tc>
      </w:tr>
    </w:tbl>
    <w:p w:rsidR="00BD49D9" w:rsidRPr="008D47DC" w:rsidRDefault="00BD49D9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8D47DC" w:rsidTr="004461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8D47DC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115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276A" w:rsidRPr="008D47DC" w:rsidRDefault="009115F7" w:rsidP="001237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115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 a Súmula da 11</w:t>
            </w:r>
            <w:r w:rsidR="00D95F56" w:rsidRPr="009115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 da Comissão de Ética e Disciplina.</w:t>
            </w:r>
            <w:r w:rsidR="00D95F56" w:rsidRPr="008D47DC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  <w:t xml:space="preserve"> </w:t>
            </w:r>
          </w:p>
        </w:tc>
      </w:tr>
    </w:tbl>
    <w:p w:rsidR="00091AB0" w:rsidRPr="008D47DC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8D47DC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8D47DC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115F7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236A8D" w:rsidRPr="008D47DC" w:rsidRDefault="00236A8D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36A8D" w:rsidRPr="008D47DC" w:rsidTr="00AA11D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8D47DC" w:rsidRDefault="00236A8D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727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8D47DC" w:rsidRDefault="0047276D" w:rsidP="0047276D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727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  <w:t xml:space="preserve"> </w:t>
            </w:r>
          </w:p>
        </w:tc>
      </w:tr>
      <w:tr w:rsidR="00236A8D" w:rsidRPr="008D47DC" w:rsidTr="00AA11D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36A8D" w:rsidRPr="008D47DC" w:rsidRDefault="00236A8D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727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6A8D" w:rsidRPr="008D47DC" w:rsidRDefault="00803424" w:rsidP="00B63CB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727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que </w:t>
            </w:r>
            <w:r w:rsidR="0047276D" w:rsidRPr="004727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compareceu </w:t>
            </w:r>
            <w:r w:rsidRPr="004727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ao </w:t>
            </w:r>
            <w:r w:rsidR="0047276D" w:rsidRPr="004727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3º Seminário da CED-CAU/BR, </w:t>
            </w:r>
            <w:r w:rsidR="004727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realizado nos </w:t>
            </w:r>
            <w:r w:rsidR="0047276D" w:rsidRPr="004727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dias 09 e 10 de dezembro</w:t>
            </w:r>
            <w:r w:rsidR="004727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2019 na cidade de </w:t>
            </w:r>
            <w:r w:rsidR="0047276D" w:rsidRPr="004727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Brasília</w:t>
            </w:r>
            <w:r w:rsidR="004727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Informou que foi alocado recurso financeiro proveniente do centro de custos da Presidência para possibilitar seu comparecimento ao evento. Relatou que n</w:t>
            </w:r>
            <w:r w:rsidR="0047276D" w:rsidRPr="004727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4727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treinamento foram discutida</w:t>
            </w:r>
            <w:r w:rsidR="0047276D" w:rsidRPr="004727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mudanças na Resolução n</w:t>
            </w:r>
            <w:r w:rsidR="004727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º</w:t>
            </w:r>
            <w:r w:rsidR="0047276D" w:rsidRPr="004727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143</w:t>
            </w:r>
            <w:r w:rsidR="004727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/2017</w:t>
            </w:r>
            <w:r w:rsidR="0047276D" w:rsidRPr="004727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tais como a criação de mais uma instância de julgamento dos processos ético-</w:t>
            </w:r>
            <w:r w:rsidR="00B63CB8" w:rsidRPr="004727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disciplinares</w:t>
            </w:r>
            <w:r w:rsidR="004727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  </w:t>
            </w:r>
          </w:p>
        </w:tc>
      </w:tr>
    </w:tbl>
    <w:p w:rsidR="00236A8D" w:rsidRPr="008D47DC" w:rsidRDefault="00236A8D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803424" w:rsidRPr="008D47DC" w:rsidTr="0080342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03424" w:rsidRPr="00F864DB" w:rsidRDefault="00803424" w:rsidP="008034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64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24" w:rsidRPr="00F864DB" w:rsidRDefault="0018545A" w:rsidP="0018545A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864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Presidente Daniela </w:t>
            </w:r>
            <w:proofErr w:type="spellStart"/>
            <w:r w:rsidR="009818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Pareja</w:t>
            </w:r>
            <w:proofErr w:type="spellEnd"/>
            <w:r w:rsidR="009818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Garcia Sarmento</w:t>
            </w:r>
          </w:p>
        </w:tc>
      </w:tr>
      <w:tr w:rsidR="00803424" w:rsidRPr="008D47DC" w:rsidTr="0080342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03424" w:rsidRPr="008D47DC" w:rsidRDefault="00803424" w:rsidP="0080342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864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3424" w:rsidRPr="008D47DC" w:rsidRDefault="00F864DB" w:rsidP="00D404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que se manifestaria perante o CAU/BR, em reunião de presidentes dos CAU/UF, para expor a irresignação sobre o tom desrespeitoso com o CAU/SC e com </w:t>
            </w:r>
            <w:r w:rsidR="00D404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9818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discurso proferido pelo Conselheiro Federal </w:t>
            </w:r>
            <w:r w:rsidR="00D404E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urante julgamento de processo ético-disciplinar sobre Reserva Técnica, na Reunião Plenária do CAU/BR. </w:t>
            </w:r>
          </w:p>
        </w:tc>
      </w:tr>
    </w:tbl>
    <w:p w:rsidR="00803424" w:rsidRDefault="00803424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:rsidR="00EB4C86" w:rsidRPr="008D47DC" w:rsidRDefault="00EB4C86" w:rsidP="00EB4C86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B4C86" w:rsidRPr="008D47DC" w:rsidTr="00D34B1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C86" w:rsidRPr="00F864DB" w:rsidRDefault="00EB4C86" w:rsidP="00D34B1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64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C86" w:rsidRPr="00F864DB" w:rsidRDefault="00EB4C86" w:rsidP="00D34B1C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Wilson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Molin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Junior</w:t>
            </w:r>
          </w:p>
        </w:tc>
      </w:tr>
      <w:tr w:rsidR="00EB4C86" w:rsidRPr="008D47DC" w:rsidTr="00D34B1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C86" w:rsidRPr="008D47DC" w:rsidRDefault="00EB4C86" w:rsidP="00D34B1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F864D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C86" w:rsidRPr="008D47DC" w:rsidRDefault="00EB4C86" w:rsidP="0098189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que a definição do cronograma de implantação das etapas do processo “Ética e Transparência” </w:t>
            </w:r>
            <w:r w:rsidR="009818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depende do conhecimento e compatibilização </w:t>
            </w:r>
            <w:r w:rsidR="00C114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o cronograma dos demais projetos do CAU/SC</w:t>
            </w:r>
            <w:r w:rsidR="0098189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o que deverá ser objeto de reunião da gestão do CAU/SC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:rsidR="00EB4C86" w:rsidRDefault="00EB4C86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:rsidR="00EB4C86" w:rsidRPr="008D47DC" w:rsidRDefault="00EB4C86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:rsidR="00091AB0" w:rsidRPr="008D47DC" w:rsidRDefault="00091AB0" w:rsidP="00074F58">
      <w:pPr>
        <w:pStyle w:val="SemEspaamento"/>
        <w:rPr>
          <w:sz w:val="2"/>
          <w:szCs w:val="12"/>
          <w:highlight w:val="yellow"/>
        </w:rPr>
      </w:pPr>
    </w:p>
    <w:p w:rsidR="00803424" w:rsidRPr="008D47DC" w:rsidRDefault="00803424" w:rsidP="00074F58">
      <w:pPr>
        <w:pStyle w:val="SemEspaamento"/>
        <w:rPr>
          <w:sz w:val="2"/>
          <w:szCs w:val="12"/>
          <w:highlight w:val="yellow"/>
        </w:rPr>
      </w:pPr>
    </w:p>
    <w:p w:rsidR="00091AB0" w:rsidRPr="008D47DC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  <w:highlight w:val="yellow"/>
        </w:rPr>
      </w:pPr>
    </w:p>
    <w:p w:rsidR="00074F58" w:rsidRPr="008D47DC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8D47DC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8D47DC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9115F7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3A1421" w:rsidRPr="008D47DC" w:rsidRDefault="003A1421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p w:rsidR="003A1421" w:rsidRPr="008D47DC" w:rsidRDefault="003A1421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8D47DC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8D47DC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63CB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C14AB0" w:rsidRPr="00B63CB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  <w:r w:rsidR="00C46A45" w:rsidRPr="00B63CB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.1</w:t>
            </w:r>
            <w:r w:rsidR="00C14AB0" w:rsidRPr="00B63CB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8D47DC" w:rsidRDefault="00B63CB8" w:rsidP="007B417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63CB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487672/2017 </w:t>
            </w:r>
            <w:r w:rsidR="004461E1" w:rsidRPr="00B63CB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="00351D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</w:t>
            </w:r>
            <w:r w:rsidR="007B417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xecução de penalidade</w:t>
            </w:r>
            <w:r w:rsidR="004461E1" w:rsidRPr="00B63CB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074F58" w:rsidRPr="008D47DC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8D47DC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63CB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8D47DC" w:rsidRDefault="00205EF7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63C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8D47DC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8D47DC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63CB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 w:rsidRPr="00B63CB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8D47DC" w:rsidRDefault="00C14AB0" w:rsidP="00C14AB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63C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Conselheiro</w:t>
            </w:r>
            <w:r w:rsidR="00517B3B" w:rsidRPr="00B63C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63CB8" w:rsidRPr="00B63C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Claudia Elisa Poletto</w:t>
            </w:r>
            <w:r w:rsidR="0012372A" w:rsidRPr="00B63C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074F58" w:rsidRPr="00351D50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351D50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51D5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351D50" w:rsidRDefault="007B4178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denunciada não compareceu para receber em mãos o ofício declaratório de aplicação de  sanção   </w:t>
            </w:r>
          </w:p>
        </w:tc>
      </w:tr>
    </w:tbl>
    <w:p w:rsidR="00BD49D9" w:rsidRPr="00351D50" w:rsidRDefault="00BD49D9" w:rsidP="00684240">
      <w:pPr>
        <w:pStyle w:val="SemEspaamento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8D47DC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E0D63" w:rsidRDefault="00C14AB0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E0D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6.2.1.2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EE0D63" w:rsidRDefault="00C14AB0" w:rsidP="00EE0D6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E0D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</w:t>
            </w:r>
            <w:r w:rsidR="00EE0D63" w:rsidRPr="00EE0D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901</w:t>
            </w:r>
            <w:r w:rsidRPr="00EE0D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/2017</w:t>
            </w:r>
            <w:r w:rsidR="004461E1" w:rsidRPr="00EE0D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(</w:t>
            </w:r>
            <w:r w:rsidR="00EE0D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execução de penalidade</w:t>
            </w:r>
            <w:r w:rsidR="004461E1" w:rsidRPr="00EE0D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) </w:t>
            </w:r>
          </w:p>
        </w:tc>
      </w:tr>
      <w:tr w:rsidR="00074F58" w:rsidRPr="008D47DC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E0D63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E0D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E0D63" w:rsidRDefault="00EE0D63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8D47DC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E0D63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E0D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 w:rsidRPr="00EE0D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EE0D63" w:rsidRDefault="0049568A" w:rsidP="0049568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12372A" w:rsidRPr="00EE0D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Rosana Silveira </w:t>
            </w:r>
          </w:p>
        </w:tc>
      </w:tr>
      <w:tr w:rsidR="004F1582" w:rsidRPr="00EE0D63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F1582" w:rsidRPr="00EE0D63" w:rsidRDefault="004F1582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EE0D6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1582" w:rsidRPr="00EE0D63" w:rsidRDefault="009A7840" w:rsidP="00C82EA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A78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Deferido pedido de encaminhamento </w:t>
            </w:r>
            <w:r w:rsidR="00495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</w:t>
            </w:r>
            <w:r w:rsidRPr="009A78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ofício</w:t>
            </w:r>
            <w:r w:rsidR="00495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declaratório</w:t>
            </w:r>
            <w:r w:rsidRPr="009A78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via e-mail ao profissional denunciado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  <w:t xml:space="preserve">  </w:t>
            </w:r>
          </w:p>
        </w:tc>
      </w:tr>
    </w:tbl>
    <w:p w:rsidR="00074F58" w:rsidRPr="00EE0D63" w:rsidRDefault="00C46A45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EE0D63">
        <w:rPr>
          <w:rFonts w:ascii="Arial" w:hAnsi="Arial" w:cs="Arial"/>
          <w:sz w:val="22"/>
          <w:szCs w:val="22"/>
        </w:rPr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8D47DC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8D47DC" w:rsidRDefault="00C14AB0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956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6.2.1.3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49568A" w:rsidRDefault="0049568A" w:rsidP="00784D2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56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487897</w:t>
            </w:r>
            <w:r w:rsidR="00C46A45" w:rsidRPr="004956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/2017 (</w:t>
            </w:r>
            <w:r w:rsidR="00784D2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execução de penalidade</w:t>
            </w:r>
            <w:r w:rsidR="00C46A45" w:rsidRPr="004956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074F58" w:rsidRPr="008D47DC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49568A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56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49568A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5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8D47DC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49568A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956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49568A" w:rsidRDefault="00C46A45" w:rsidP="00C14AB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95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495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Claudia Elisa Poletto</w:t>
            </w:r>
            <w:r w:rsidRPr="00495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2372A" w:rsidRPr="008D47DC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8D47DC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9568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8D47DC" w:rsidRDefault="0049568A" w:rsidP="001237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956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Deferido pedido de encaminhamento de ofício declaratório via e-mail ao profissional denunciado  </w:t>
            </w:r>
          </w:p>
        </w:tc>
      </w:tr>
    </w:tbl>
    <w:p w:rsidR="00074F58" w:rsidRPr="00784D2E" w:rsidRDefault="00C46A45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784D2E">
        <w:rPr>
          <w:rFonts w:ascii="Arial" w:hAnsi="Arial" w:cs="Arial"/>
          <w:sz w:val="22"/>
          <w:szCs w:val="22"/>
        </w:rPr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8D47DC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8D47DC" w:rsidRDefault="005113B3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6.2.2.4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8D47DC" w:rsidRDefault="00A936F7" w:rsidP="00A936F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A93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657029</w:t>
            </w:r>
            <w:r w:rsidR="00C14AB0" w:rsidRPr="00A93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/2018</w:t>
            </w:r>
            <w:r w:rsidR="00C46A45" w:rsidRPr="00A93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homologação de conciliação</w:t>
            </w:r>
            <w:r w:rsidR="00C46A45" w:rsidRPr="00A93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074F58" w:rsidRPr="008D47DC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A936F7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3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A936F7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936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8D47DC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A936F7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3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B199B" w:rsidRPr="00A93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A936F7" w:rsidRDefault="00273ED4" w:rsidP="00A936F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936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</w:t>
            </w:r>
            <w:r w:rsidR="00E673B7" w:rsidRPr="00A936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A936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Rosana Silveira </w:t>
            </w:r>
          </w:p>
        </w:tc>
      </w:tr>
      <w:tr w:rsidR="00074F58" w:rsidRPr="00A936F7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A936F7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3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A936F7" w:rsidRDefault="00A936F7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Homologar a conciliação</w:t>
            </w:r>
            <w:r w:rsidR="005113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realizada em 03.12.2019.</w:t>
            </w:r>
          </w:p>
        </w:tc>
      </w:tr>
    </w:tbl>
    <w:p w:rsidR="00074F58" w:rsidRPr="00A936F7" w:rsidRDefault="00C46A45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A936F7">
        <w:rPr>
          <w:rFonts w:ascii="Arial" w:hAnsi="Arial" w:cs="Arial"/>
          <w:sz w:val="22"/>
          <w:szCs w:val="22"/>
        </w:rPr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8D47DC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A936F7" w:rsidRDefault="005113B3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6.2.2.5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A936F7" w:rsidRDefault="005113B3" w:rsidP="005113B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684184</w:t>
            </w:r>
            <w:r w:rsidR="00C14AB0" w:rsidRPr="00A93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/2018 (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 pedido de desistência</w:t>
            </w:r>
            <w:r w:rsidR="00C46A45" w:rsidRPr="00A93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074F58" w:rsidRPr="008D47DC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A936F7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3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A936F7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936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8D47DC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A936F7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3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673341" w:rsidRPr="00A93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A936F7" w:rsidRDefault="00C46A45" w:rsidP="00C14AB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936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</w:t>
            </w:r>
            <w:r w:rsidR="009472C4" w:rsidRPr="00A936F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Rosana Silveira </w:t>
            </w:r>
          </w:p>
        </w:tc>
      </w:tr>
      <w:tr w:rsidR="00074F58" w:rsidRPr="008D47DC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A936F7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936F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A936F7" w:rsidRDefault="005113B3" w:rsidP="005113B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Homologado despacho da conselheira relatora que deferiu pedido de desistência formulado pela denunciante. </w:t>
            </w:r>
          </w:p>
        </w:tc>
      </w:tr>
    </w:tbl>
    <w:p w:rsidR="00074F58" w:rsidRPr="005113B3" w:rsidRDefault="00C46A45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  <w:r w:rsidRPr="005113B3">
        <w:rPr>
          <w:rFonts w:ascii="Arial" w:hAnsi="Arial" w:cs="Arial"/>
          <w:sz w:val="22"/>
          <w:szCs w:val="22"/>
        </w:rPr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5113B3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5113B3" w:rsidRDefault="005113B3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6.2.2.6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5113B3" w:rsidRDefault="005113B3" w:rsidP="005113B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113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456397/2016</w:t>
            </w:r>
            <w:r w:rsidR="00C46A45" w:rsidRPr="005113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(</w:t>
            </w:r>
            <w:r w:rsidRPr="005113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e voto fundamentado</w:t>
            </w:r>
            <w:r w:rsidR="00C46A45" w:rsidRPr="005113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074F58" w:rsidRPr="005113B3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5113B3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113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5113B3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13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5113B3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5113B3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113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5113B3" w:rsidRDefault="00B11212" w:rsidP="00C14AB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5113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Claudia Elisa Poletto </w:t>
            </w:r>
          </w:p>
        </w:tc>
      </w:tr>
      <w:tr w:rsidR="00074F58" w:rsidRPr="008D47DC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5113B3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113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5113B3" w:rsidRDefault="007E4771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13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:rsidR="00684240" w:rsidRPr="008D47DC" w:rsidRDefault="00684240" w:rsidP="00684240">
      <w:pPr>
        <w:pStyle w:val="SemEspaamento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4240" w:rsidRPr="008D47DC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5113B3" w:rsidRDefault="008F6C18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6.2.2.7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5113B3" w:rsidRDefault="005113B3" w:rsidP="00C14AB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937829/2019</w:t>
            </w:r>
            <w:r w:rsidR="00C46A45" w:rsidRPr="005113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(</w:t>
            </w:r>
            <w:r w:rsidR="00C14AB0" w:rsidRPr="005113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juízo de admissibilidade</w:t>
            </w:r>
            <w:r w:rsidR="00C46A45" w:rsidRPr="005113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684240" w:rsidRPr="008D47DC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8D47DC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113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84240" w:rsidRPr="008D47DC" w:rsidRDefault="0068424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684240" w:rsidRPr="008D47DC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5113B3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113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5113B3" w:rsidRDefault="00273ED4" w:rsidP="005113B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113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</w:t>
            </w:r>
            <w:r w:rsidR="003210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A8024E" w:rsidRPr="005113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210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684240" w:rsidRPr="008D47DC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84240" w:rsidRPr="008D47DC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5113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4240" w:rsidRPr="008D47DC" w:rsidRDefault="0032105D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210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Arquivamento Liminar</w:t>
            </w:r>
          </w:p>
        </w:tc>
      </w:tr>
    </w:tbl>
    <w:p w:rsidR="00C82EAF" w:rsidRPr="008D47DC" w:rsidRDefault="00C82EAF" w:rsidP="00EC52D7">
      <w:pPr>
        <w:pStyle w:val="SemEspaamento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C52D7" w:rsidRPr="008D47DC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8F6C18" w:rsidRDefault="008F6C18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6.2.2.8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C52D7" w:rsidRPr="008F6C18" w:rsidRDefault="008F6C18" w:rsidP="00C14AB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6C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729310</w:t>
            </w:r>
            <w:r w:rsidR="00C14AB0" w:rsidRPr="008F6C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/2018 </w:t>
            </w:r>
            <w:r w:rsidR="00C46A45" w:rsidRPr="008F6C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(</w:t>
            </w:r>
            <w:r w:rsidR="00C14AB0" w:rsidRPr="008F6C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juízo de admissibilidade</w:t>
            </w:r>
            <w:r w:rsidR="00C46A45" w:rsidRPr="008F6C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EC52D7" w:rsidRPr="008F6C1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8F6C1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6C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8F6C18" w:rsidRDefault="00273ED4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F6C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C52D7" w:rsidRPr="008F6C1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8F6C1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6C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273ED4" w:rsidRPr="008F6C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8F6C18" w:rsidRDefault="00273ED4" w:rsidP="008F6C1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F6C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</w:t>
            </w:r>
            <w:r w:rsidR="00412F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1F6FBF" w:rsidRPr="008F6C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12FBF">
              <w:rPr>
                <w:rFonts w:ascii="Arial" w:hAnsi="Arial" w:cs="Arial"/>
                <w:sz w:val="22"/>
              </w:rPr>
              <w:t xml:space="preserve">Cristina dos Santos </w:t>
            </w:r>
            <w:proofErr w:type="spellStart"/>
            <w:r w:rsidR="00412FBF">
              <w:rPr>
                <w:rFonts w:ascii="Arial" w:hAnsi="Arial" w:cs="Arial"/>
                <w:sz w:val="22"/>
              </w:rPr>
              <w:t>Reinert</w:t>
            </w:r>
            <w:proofErr w:type="spellEnd"/>
          </w:p>
        </w:tc>
      </w:tr>
      <w:tr w:rsidR="00EC52D7" w:rsidRPr="008F6C18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C52D7" w:rsidRPr="008F6C1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6C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D7" w:rsidRPr="008F6C18" w:rsidRDefault="00412FBF" w:rsidP="003D09A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Arquivamento Liminar</w:t>
            </w:r>
          </w:p>
        </w:tc>
      </w:tr>
    </w:tbl>
    <w:p w:rsidR="00600BB4" w:rsidRPr="008D47DC" w:rsidRDefault="00600BB4" w:rsidP="00D27C17">
      <w:pPr>
        <w:pStyle w:val="SemEspaamento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8D47DC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8D47DC" w:rsidRDefault="008F6C18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F6C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6.2.3.9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2A" w:rsidRPr="008D47DC" w:rsidRDefault="008F6C18" w:rsidP="008F6C1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67</w:t>
            </w:r>
            <w:r w:rsidR="00C14AB0" w:rsidRPr="008F6C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196</w:t>
            </w:r>
            <w:r w:rsidRPr="008F6C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/2018</w:t>
            </w:r>
            <w:r w:rsidR="00C46A45" w:rsidRPr="008F6C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(</w:t>
            </w:r>
            <w:r w:rsidRPr="008F6C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juízo de admissibilidade</w:t>
            </w:r>
            <w:r w:rsidR="00C46A45" w:rsidRPr="008F6C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  <w:r w:rsidR="00C46A45" w:rsidRPr="008D47D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  <w:t xml:space="preserve"> </w:t>
            </w:r>
          </w:p>
        </w:tc>
      </w:tr>
      <w:tr w:rsidR="0012372A" w:rsidRPr="008F6C1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8F6C1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6C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8F6C18" w:rsidRDefault="00273ED4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F6C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8F6C1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8F6C1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6C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273ED4" w:rsidRPr="008F6C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8F6C18" w:rsidRDefault="00273ED4" w:rsidP="008F6C1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F6C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</w:t>
            </w:r>
            <w:r w:rsidR="003470F8" w:rsidRPr="008F6C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B112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12372A" w:rsidRPr="008F6C18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8F6C1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F6C1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8F6C18" w:rsidRDefault="00B11212" w:rsidP="008F6C1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Arquivamento Liminar</w:t>
            </w:r>
          </w:p>
        </w:tc>
      </w:tr>
    </w:tbl>
    <w:p w:rsidR="0012372A" w:rsidRPr="008F6C18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8D47DC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84AF9" w:rsidRDefault="00084AF9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6.2.3.10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2A" w:rsidRPr="00084AF9" w:rsidRDefault="00104AB4" w:rsidP="00084AF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4A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  <w:r w:rsidR="00084AF9" w:rsidRPr="00084A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16278/2018</w:t>
            </w:r>
            <w:r w:rsidR="00C46A45" w:rsidRPr="00084A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(</w:t>
            </w:r>
            <w:r w:rsidR="00084AF9" w:rsidRPr="00084A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juízo de admissibilidade</w:t>
            </w:r>
            <w:r w:rsidR="00C46A45" w:rsidRPr="00084A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) </w:t>
            </w:r>
          </w:p>
        </w:tc>
      </w:tr>
      <w:tr w:rsidR="0012372A" w:rsidRPr="008D47DC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84AF9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4A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84AF9" w:rsidRDefault="00273ED4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4A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8D47DC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84AF9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4A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84AF9" w:rsidRDefault="00273ED4" w:rsidP="00084A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4A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</w:t>
            </w:r>
            <w:r w:rsidR="008763A9" w:rsidRPr="00084A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B112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Claudia Elisa Poletto</w:t>
            </w:r>
          </w:p>
        </w:tc>
      </w:tr>
      <w:tr w:rsidR="0012372A" w:rsidRPr="008D47DC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84AF9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4A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84AF9" w:rsidRDefault="00B11212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Arquivamento Liminar</w:t>
            </w:r>
          </w:p>
        </w:tc>
      </w:tr>
    </w:tbl>
    <w:p w:rsidR="0012372A" w:rsidRPr="008D47DC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8D47DC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84AF9" w:rsidRDefault="00FD5C73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4A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6.2.3.3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2A" w:rsidRPr="00084AF9" w:rsidRDefault="00084AF9" w:rsidP="00410B5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713969/2018 (juízo de admissibilidade</w:t>
            </w:r>
            <w:r w:rsidR="00C46A45" w:rsidRPr="00084A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) </w:t>
            </w:r>
          </w:p>
        </w:tc>
      </w:tr>
      <w:tr w:rsidR="0012372A" w:rsidRPr="008D47DC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84AF9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4A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84AF9" w:rsidRDefault="00273ED4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4A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8D47DC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84AF9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4A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84AF9" w:rsidRDefault="00084AF9" w:rsidP="00084A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C46A45" w:rsidRPr="00084A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Rosana Silveira </w:t>
            </w:r>
          </w:p>
        </w:tc>
      </w:tr>
      <w:tr w:rsidR="0012372A" w:rsidRPr="008D47DC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84AF9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4A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84AF9" w:rsidRDefault="00084AF9" w:rsidP="00084A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Arquivamento Liminar. Encaminhar ofício à Prefeitura para que tome ciência quanto á possível irregularidade da obra objeto da denúncia. </w:t>
            </w:r>
          </w:p>
        </w:tc>
      </w:tr>
    </w:tbl>
    <w:p w:rsidR="0012372A" w:rsidRPr="008D47DC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8D47DC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84AF9" w:rsidRDefault="00FD5C73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4A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6.2.3.4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3ED4" w:rsidRPr="00084AF9" w:rsidRDefault="00084AF9" w:rsidP="00AC3B5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4A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714653/2018 (Juízo de admissibilidade</w:t>
            </w:r>
            <w:r w:rsidR="00C46A45" w:rsidRPr="00084A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12372A" w:rsidRPr="008D47DC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84AF9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4A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84AF9" w:rsidRDefault="00273ED4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4A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8D47DC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84AF9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4A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273ED4" w:rsidRPr="00084A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84AF9" w:rsidRDefault="00273ED4" w:rsidP="00084A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4A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</w:t>
            </w:r>
            <w:r w:rsidR="00084A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C33F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Claudia Elisa Poletto</w:t>
            </w:r>
          </w:p>
        </w:tc>
      </w:tr>
      <w:tr w:rsidR="0012372A" w:rsidRPr="008D47DC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84AF9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4A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84AF9" w:rsidRDefault="00084AF9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Denúncia admitida </w:t>
            </w:r>
          </w:p>
        </w:tc>
      </w:tr>
    </w:tbl>
    <w:p w:rsidR="0012372A" w:rsidRPr="008D47DC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8D47DC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84AF9" w:rsidRDefault="00FD5C73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4A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6.2.3.5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372A" w:rsidRPr="00084AF9" w:rsidRDefault="00084AF9" w:rsidP="00084AF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4A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664456/2018</w:t>
            </w:r>
            <w:r w:rsidR="00C46A45" w:rsidRPr="00084A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(</w:t>
            </w:r>
            <w:r w:rsidRPr="00084A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juízo de admissibilidade</w:t>
            </w:r>
            <w:r w:rsidR="00C46A45" w:rsidRPr="00084A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  <w:r w:rsidR="00D33A43" w:rsidRPr="00084A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2372A" w:rsidRPr="008D47DC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84AF9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4A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84AF9" w:rsidRDefault="00273ED4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4A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2372A" w:rsidRPr="008D47DC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84AF9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4A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84AF9" w:rsidRDefault="00F42B9B" w:rsidP="00084A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4A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C33FA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12372A" w:rsidRPr="008D47DC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084AF9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4AF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084AF9" w:rsidRDefault="00084AF9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Determinado a arquivamento liminar da denúncia. </w:t>
            </w:r>
            <w:r w:rsidR="00957715" w:rsidRPr="00084AF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</w:t>
            </w:r>
          </w:p>
        </w:tc>
      </w:tr>
    </w:tbl>
    <w:p w:rsidR="007E7783" w:rsidRPr="008D47DC" w:rsidRDefault="007E7783" w:rsidP="00D27C17">
      <w:pPr>
        <w:pStyle w:val="SemEspaamen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12372A" w:rsidRPr="00A6690C" w:rsidRDefault="0012372A" w:rsidP="00AA11D3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  <w:r w:rsidRPr="00A6690C">
        <w:rPr>
          <w:rFonts w:ascii="Arial" w:hAnsi="Arial" w:cs="Arial"/>
          <w:b/>
          <w:sz w:val="22"/>
          <w:szCs w:val="22"/>
        </w:rPr>
        <w:t>EXTRA PAUTA</w:t>
      </w:r>
    </w:p>
    <w:p w:rsidR="00AA11D3" w:rsidRPr="00A6690C" w:rsidRDefault="00AA11D3" w:rsidP="00AA11D3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A6690C" w:rsidTr="00AA11D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A6690C" w:rsidRDefault="00636B10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69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A6690C" w:rsidRDefault="00A6690C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69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946129/2019</w:t>
            </w:r>
          </w:p>
        </w:tc>
      </w:tr>
      <w:tr w:rsidR="0012372A" w:rsidRPr="00A6690C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A6690C" w:rsidRDefault="0012372A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69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A6690C" w:rsidRDefault="0012372A" w:rsidP="00AA11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2372A" w:rsidRPr="00A6690C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A6690C" w:rsidRDefault="0012372A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69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A6690C" w:rsidRDefault="00A6690C" w:rsidP="00AA11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69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Rosana Silveira</w:t>
            </w:r>
          </w:p>
        </w:tc>
      </w:tr>
      <w:tr w:rsidR="0012372A" w:rsidRPr="008D47DC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A6690C" w:rsidRDefault="0012372A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669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A6690C" w:rsidRDefault="00A6690C" w:rsidP="00A6690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669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Homologado pedido de desistência da denúncia formulado pela denunciante.</w:t>
            </w:r>
          </w:p>
        </w:tc>
      </w:tr>
    </w:tbl>
    <w:p w:rsidR="0012372A" w:rsidRPr="008D47DC" w:rsidRDefault="0012372A" w:rsidP="0012372A">
      <w:pPr>
        <w:pStyle w:val="SemEspaamen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1570"/>
        <w:gridCol w:w="960"/>
        <w:gridCol w:w="4001"/>
        <w:gridCol w:w="567"/>
      </w:tblGrid>
      <w:tr w:rsidR="0012372A" w:rsidRPr="008D47DC" w:rsidTr="009E2B4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18545A" w:rsidRDefault="00636B10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54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18545A" w:rsidRDefault="0018545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54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Designação do Assessor da CED</w:t>
            </w:r>
          </w:p>
        </w:tc>
      </w:tr>
      <w:tr w:rsidR="0012372A" w:rsidRPr="008D47DC" w:rsidTr="009E2B4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18545A" w:rsidRDefault="0012372A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54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18545A" w:rsidRDefault="0018545A" w:rsidP="00AA11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CED/SC</w:t>
            </w:r>
          </w:p>
        </w:tc>
      </w:tr>
      <w:tr w:rsidR="0012372A" w:rsidRPr="008D47DC" w:rsidTr="009E2B4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18545A" w:rsidRDefault="0012372A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54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18545A" w:rsidRDefault="0012372A" w:rsidP="00AA11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2372A" w:rsidRPr="008D47DC" w:rsidTr="009E2B4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2372A" w:rsidRPr="0018545A" w:rsidRDefault="0012372A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18545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2372A" w:rsidRPr="0018545A" w:rsidRDefault="0018545A" w:rsidP="001854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54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olicitar</w:t>
            </w:r>
            <w:r w:rsidRPr="001854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designação </w:t>
            </w:r>
            <w:r w:rsidRPr="001854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empregado do CAU/SC </w:t>
            </w:r>
            <w:r w:rsidRPr="001854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Cicero Hipólito da Silva Junior como assessor da CED/SC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bem </w:t>
            </w:r>
            <w:r w:rsidR="002E22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como 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designação de um empregado do CAU/SC para atuar como assistente da comissão.</w:t>
            </w:r>
            <w:r w:rsidRPr="001854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A1421" w:rsidRPr="001854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4732F" w:rsidRPr="0018545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7B15A0" w:rsidRPr="009E2B40" w:rsidTr="009E2B40">
        <w:tblPrEx>
          <w:jc w:val="center"/>
        </w:tblPrEx>
        <w:trPr>
          <w:gridAfter w:val="1"/>
          <w:wAfter w:w="567" w:type="dxa"/>
          <w:trHeight w:val="600"/>
          <w:jc w:val="center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40" w:rsidRDefault="009E2B40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3163C2" w:rsidRDefault="003163C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3163C2" w:rsidRPr="009E2B40" w:rsidRDefault="003163C2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9E2B40" w:rsidRPr="009E2B40" w:rsidRDefault="009E2B40" w:rsidP="007B15A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7B15A0" w:rsidRPr="009E2B40" w:rsidRDefault="00B15B8C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2B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Rosana Silveira</w:t>
            </w:r>
            <w:r w:rsidR="007B15A0" w:rsidRPr="009E2B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 w:rsidRPr="009E2B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9E2B40" w:rsidRDefault="007B15A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40" w:rsidRPr="009E2B40" w:rsidRDefault="009E2B40" w:rsidP="00B15B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9E2B40" w:rsidRDefault="009E2B40" w:rsidP="00B15B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3163C2" w:rsidRDefault="003163C2" w:rsidP="00B15B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3163C2" w:rsidRPr="009E2B40" w:rsidRDefault="003163C2" w:rsidP="00B15B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7B15A0" w:rsidRPr="009E2B40" w:rsidRDefault="00B15B8C" w:rsidP="00B15B8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2B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Claudia Elisa Poletto</w:t>
            </w:r>
            <w:r w:rsidR="007B15A0" w:rsidRPr="009E2B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 w:rsidRPr="009E2B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7B15A0" w:rsidRPr="009E2B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-Adjunt</w:t>
            </w:r>
            <w:r w:rsidRPr="009E2B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</w:tr>
    </w:tbl>
    <w:p w:rsidR="007B15A0" w:rsidRPr="009E2B4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E2B40" w:rsidRPr="009E2B40" w:rsidRDefault="009E2B4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E2B40" w:rsidRPr="009E2B40" w:rsidRDefault="009E2B40" w:rsidP="009E2B4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E2B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Cristina Dos Santos </w:t>
            </w:r>
            <w:proofErr w:type="spellStart"/>
            <w:r w:rsidRPr="009E2B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Reinert</w:t>
            </w:r>
            <w:proofErr w:type="spellEnd"/>
          </w:p>
          <w:p w:rsidR="007B15A0" w:rsidRPr="009E2B40" w:rsidRDefault="009E2B40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2B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9E2B40" w:rsidRDefault="007B15A0" w:rsidP="00D75706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3DA6" w:rsidRPr="009E2B40" w:rsidRDefault="00843DA6" w:rsidP="009E2B4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843DA6" w:rsidRPr="009E2B40" w:rsidRDefault="00843DA6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843DA6" w:rsidRPr="009E2B40" w:rsidRDefault="00843DA6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843DA6" w:rsidRPr="009E2B40" w:rsidRDefault="00843DA6" w:rsidP="007B15A0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E2B4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Cícero Hipólito da Silva Junior</w:t>
            </w:r>
          </w:p>
          <w:p w:rsidR="00843DA6" w:rsidRPr="007B15A0" w:rsidRDefault="00843DA6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E2B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Advogado</w:t>
            </w:r>
          </w:p>
        </w:tc>
      </w:tr>
    </w:tbl>
    <w:p w:rsidR="00B15B8C" w:rsidRDefault="00B15B8C" w:rsidP="0095771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B15B8C" w:rsidSect="00C82EAF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B3B" w:rsidRDefault="00517B3B">
      <w:r>
        <w:separator/>
      </w:r>
    </w:p>
  </w:endnote>
  <w:endnote w:type="continuationSeparator" w:id="0">
    <w:p w:rsidR="00517B3B" w:rsidRDefault="00517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3B" w:rsidRPr="00F567A6" w:rsidRDefault="00517B3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17B3B" w:rsidRPr="00BF7864" w:rsidRDefault="00517B3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B3B" w:rsidRDefault="00517B3B">
      <w:r>
        <w:separator/>
      </w:r>
    </w:p>
  </w:footnote>
  <w:footnote w:type="continuationSeparator" w:id="0">
    <w:p w:rsidR="00517B3B" w:rsidRDefault="00517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3B" w:rsidRPr="009E4E5A" w:rsidRDefault="00517B3B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B3B" w:rsidRPr="009E4E5A" w:rsidRDefault="00517B3B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6173"/>
    <w:multiLevelType w:val="hybridMultilevel"/>
    <w:tmpl w:val="DEBC83A4"/>
    <w:lvl w:ilvl="0" w:tplc="028021C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F3305BA"/>
    <w:multiLevelType w:val="hybridMultilevel"/>
    <w:tmpl w:val="8F60CD26"/>
    <w:lvl w:ilvl="0" w:tplc="074419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DA5F87"/>
    <w:multiLevelType w:val="hybridMultilevel"/>
    <w:tmpl w:val="F6B8AB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1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596B50"/>
    <w:multiLevelType w:val="hybridMultilevel"/>
    <w:tmpl w:val="D2BAE6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4"/>
  </w:num>
  <w:num w:numId="4">
    <w:abstractNumId w:val="23"/>
  </w:num>
  <w:num w:numId="5">
    <w:abstractNumId w:val="17"/>
  </w:num>
  <w:num w:numId="6">
    <w:abstractNumId w:val="24"/>
  </w:num>
  <w:num w:numId="7">
    <w:abstractNumId w:val="8"/>
  </w:num>
  <w:num w:numId="8">
    <w:abstractNumId w:val="15"/>
  </w:num>
  <w:num w:numId="9">
    <w:abstractNumId w:val="26"/>
  </w:num>
  <w:num w:numId="10">
    <w:abstractNumId w:val="19"/>
  </w:num>
  <w:num w:numId="11">
    <w:abstractNumId w:val="6"/>
  </w:num>
  <w:num w:numId="12">
    <w:abstractNumId w:val="9"/>
  </w:num>
  <w:num w:numId="13">
    <w:abstractNumId w:val="16"/>
  </w:num>
  <w:num w:numId="14">
    <w:abstractNumId w:val="3"/>
  </w:num>
  <w:num w:numId="15">
    <w:abstractNumId w:val="2"/>
  </w:num>
  <w:num w:numId="16">
    <w:abstractNumId w:val="10"/>
  </w:num>
  <w:num w:numId="17">
    <w:abstractNumId w:val="0"/>
  </w:num>
  <w:num w:numId="18">
    <w:abstractNumId w:val="14"/>
  </w:num>
  <w:num w:numId="19">
    <w:abstractNumId w:val="13"/>
  </w:num>
  <w:num w:numId="20">
    <w:abstractNumId w:val="7"/>
  </w:num>
  <w:num w:numId="21">
    <w:abstractNumId w:val="5"/>
  </w:num>
  <w:num w:numId="22">
    <w:abstractNumId w:val="20"/>
  </w:num>
  <w:num w:numId="23">
    <w:abstractNumId w:val="18"/>
  </w:num>
  <w:num w:numId="24">
    <w:abstractNumId w:val="22"/>
  </w:num>
  <w:num w:numId="25">
    <w:abstractNumId w:val="11"/>
  </w:num>
  <w:num w:numId="26">
    <w:abstractNumId w:val="1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40A5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84AF9"/>
    <w:rsid w:val="00091AB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104AB4"/>
    <w:rsid w:val="0011020F"/>
    <w:rsid w:val="00110EB3"/>
    <w:rsid w:val="0012093B"/>
    <w:rsid w:val="001224E4"/>
    <w:rsid w:val="0012372A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565A3"/>
    <w:rsid w:val="00160902"/>
    <w:rsid w:val="00164FC2"/>
    <w:rsid w:val="00166E59"/>
    <w:rsid w:val="001730CD"/>
    <w:rsid w:val="00177391"/>
    <w:rsid w:val="00177BC8"/>
    <w:rsid w:val="00183EFB"/>
    <w:rsid w:val="0018545A"/>
    <w:rsid w:val="00185EB6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1F6FBF"/>
    <w:rsid w:val="002058BB"/>
    <w:rsid w:val="00205EF7"/>
    <w:rsid w:val="002142C4"/>
    <w:rsid w:val="002158E3"/>
    <w:rsid w:val="00216DC8"/>
    <w:rsid w:val="00217A03"/>
    <w:rsid w:val="00220740"/>
    <w:rsid w:val="00221BD4"/>
    <w:rsid w:val="00225400"/>
    <w:rsid w:val="00231EFC"/>
    <w:rsid w:val="00236A8D"/>
    <w:rsid w:val="00236CF5"/>
    <w:rsid w:val="00241139"/>
    <w:rsid w:val="00244C10"/>
    <w:rsid w:val="0025014B"/>
    <w:rsid w:val="002508A0"/>
    <w:rsid w:val="002578F6"/>
    <w:rsid w:val="0026034A"/>
    <w:rsid w:val="00261A51"/>
    <w:rsid w:val="00266B70"/>
    <w:rsid w:val="0026716C"/>
    <w:rsid w:val="0026768E"/>
    <w:rsid w:val="00267EC2"/>
    <w:rsid w:val="002705F6"/>
    <w:rsid w:val="00271B58"/>
    <w:rsid w:val="00273ED4"/>
    <w:rsid w:val="002829AA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58CD"/>
    <w:rsid w:val="002C6726"/>
    <w:rsid w:val="002C775D"/>
    <w:rsid w:val="002E227D"/>
    <w:rsid w:val="002E50C5"/>
    <w:rsid w:val="002E68FB"/>
    <w:rsid w:val="002F49CC"/>
    <w:rsid w:val="002F7C1B"/>
    <w:rsid w:val="00303F75"/>
    <w:rsid w:val="0030493F"/>
    <w:rsid w:val="00304CDC"/>
    <w:rsid w:val="00306085"/>
    <w:rsid w:val="003076DE"/>
    <w:rsid w:val="003163C2"/>
    <w:rsid w:val="00320313"/>
    <w:rsid w:val="0032105D"/>
    <w:rsid w:val="003215B8"/>
    <w:rsid w:val="00323934"/>
    <w:rsid w:val="00323ABA"/>
    <w:rsid w:val="00327F2E"/>
    <w:rsid w:val="003338D2"/>
    <w:rsid w:val="00335DBE"/>
    <w:rsid w:val="00341B3A"/>
    <w:rsid w:val="003421F8"/>
    <w:rsid w:val="003467A3"/>
    <w:rsid w:val="003470F8"/>
    <w:rsid w:val="00351D50"/>
    <w:rsid w:val="00356EAB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522F"/>
    <w:rsid w:val="0039544A"/>
    <w:rsid w:val="003A1421"/>
    <w:rsid w:val="003A399E"/>
    <w:rsid w:val="003A39BF"/>
    <w:rsid w:val="003B00C8"/>
    <w:rsid w:val="003B19D8"/>
    <w:rsid w:val="003B21A7"/>
    <w:rsid w:val="003C0863"/>
    <w:rsid w:val="003C29F6"/>
    <w:rsid w:val="003C3711"/>
    <w:rsid w:val="003C7452"/>
    <w:rsid w:val="003D09A8"/>
    <w:rsid w:val="003D30A6"/>
    <w:rsid w:val="003E12F9"/>
    <w:rsid w:val="003E3696"/>
    <w:rsid w:val="003E4EFC"/>
    <w:rsid w:val="003E5E32"/>
    <w:rsid w:val="003F2BFA"/>
    <w:rsid w:val="003F42C5"/>
    <w:rsid w:val="003F46A4"/>
    <w:rsid w:val="003F726E"/>
    <w:rsid w:val="003F762D"/>
    <w:rsid w:val="00410B52"/>
    <w:rsid w:val="00412FBF"/>
    <w:rsid w:val="00413824"/>
    <w:rsid w:val="0041620C"/>
    <w:rsid w:val="0042242B"/>
    <w:rsid w:val="00422FAE"/>
    <w:rsid w:val="00436843"/>
    <w:rsid w:val="00442214"/>
    <w:rsid w:val="00443CFD"/>
    <w:rsid w:val="004461E1"/>
    <w:rsid w:val="004478FB"/>
    <w:rsid w:val="00456F30"/>
    <w:rsid w:val="00461307"/>
    <w:rsid w:val="004615C0"/>
    <w:rsid w:val="004711BE"/>
    <w:rsid w:val="0047276D"/>
    <w:rsid w:val="00476477"/>
    <w:rsid w:val="00483B47"/>
    <w:rsid w:val="00491DAB"/>
    <w:rsid w:val="0049212F"/>
    <w:rsid w:val="0049568A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99B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0D04"/>
    <w:rsid w:val="004E498A"/>
    <w:rsid w:val="004E4A99"/>
    <w:rsid w:val="004E683F"/>
    <w:rsid w:val="004F1582"/>
    <w:rsid w:val="004F2693"/>
    <w:rsid w:val="004F36FE"/>
    <w:rsid w:val="004F6111"/>
    <w:rsid w:val="004F7735"/>
    <w:rsid w:val="0050012B"/>
    <w:rsid w:val="00501674"/>
    <w:rsid w:val="00501756"/>
    <w:rsid w:val="00501B5B"/>
    <w:rsid w:val="00501C14"/>
    <w:rsid w:val="00502477"/>
    <w:rsid w:val="00506EE4"/>
    <w:rsid w:val="005113B3"/>
    <w:rsid w:val="00512239"/>
    <w:rsid w:val="00512CAB"/>
    <w:rsid w:val="00515C85"/>
    <w:rsid w:val="00517B3B"/>
    <w:rsid w:val="005212DB"/>
    <w:rsid w:val="00524B13"/>
    <w:rsid w:val="00530C6D"/>
    <w:rsid w:val="00536609"/>
    <w:rsid w:val="005436F0"/>
    <w:rsid w:val="00545A28"/>
    <w:rsid w:val="0054776B"/>
    <w:rsid w:val="00547BBD"/>
    <w:rsid w:val="00550489"/>
    <w:rsid w:val="00555945"/>
    <w:rsid w:val="005574D8"/>
    <w:rsid w:val="00563951"/>
    <w:rsid w:val="00564C49"/>
    <w:rsid w:val="00567708"/>
    <w:rsid w:val="005756B9"/>
    <w:rsid w:val="00580480"/>
    <w:rsid w:val="00582553"/>
    <w:rsid w:val="00583916"/>
    <w:rsid w:val="00586FB6"/>
    <w:rsid w:val="005908F6"/>
    <w:rsid w:val="00590D57"/>
    <w:rsid w:val="00594354"/>
    <w:rsid w:val="005A5B0F"/>
    <w:rsid w:val="005B0DDB"/>
    <w:rsid w:val="005B23D3"/>
    <w:rsid w:val="005B241A"/>
    <w:rsid w:val="005B5261"/>
    <w:rsid w:val="005C18FA"/>
    <w:rsid w:val="005C1A76"/>
    <w:rsid w:val="005C6689"/>
    <w:rsid w:val="005C7670"/>
    <w:rsid w:val="005D0993"/>
    <w:rsid w:val="005D2A35"/>
    <w:rsid w:val="005D4084"/>
    <w:rsid w:val="005E0A7F"/>
    <w:rsid w:val="005E6968"/>
    <w:rsid w:val="005E6ABD"/>
    <w:rsid w:val="005F2432"/>
    <w:rsid w:val="005F4E33"/>
    <w:rsid w:val="005F5333"/>
    <w:rsid w:val="00600BB4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4FB5"/>
    <w:rsid w:val="00635F1E"/>
    <w:rsid w:val="00636B10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3341"/>
    <w:rsid w:val="006779BB"/>
    <w:rsid w:val="00684240"/>
    <w:rsid w:val="006859C6"/>
    <w:rsid w:val="00687A2E"/>
    <w:rsid w:val="00690139"/>
    <w:rsid w:val="00695803"/>
    <w:rsid w:val="00695F65"/>
    <w:rsid w:val="006A03DA"/>
    <w:rsid w:val="006A752F"/>
    <w:rsid w:val="006A7980"/>
    <w:rsid w:val="006B3E0F"/>
    <w:rsid w:val="006B7A18"/>
    <w:rsid w:val="006C68ED"/>
    <w:rsid w:val="006D02FF"/>
    <w:rsid w:val="006D1902"/>
    <w:rsid w:val="006D224F"/>
    <w:rsid w:val="006D3A99"/>
    <w:rsid w:val="006D6C7D"/>
    <w:rsid w:val="006E4BFB"/>
    <w:rsid w:val="006E6DBF"/>
    <w:rsid w:val="006F0E76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84D2E"/>
    <w:rsid w:val="00792A9F"/>
    <w:rsid w:val="00792C0C"/>
    <w:rsid w:val="007A2D80"/>
    <w:rsid w:val="007A3450"/>
    <w:rsid w:val="007B06DC"/>
    <w:rsid w:val="007B07CE"/>
    <w:rsid w:val="007B15A0"/>
    <w:rsid w:val="007B3402"/>
    <w:rsid w:val="007B4178"/>
    <w:rsid w:val="007B735D"/>
    <w:rsid w:val="007C4464"/>
    <w:rsid w:val="007C6AC6"/>
    <w:rsid w:val="007D226D"/>
    <w:rsid w:val="007E4771"/>
    <w:rsid w:val="007E4928"/>
    <w:rsid w:val="007E7783"/>
    <w:rsid w:val="007F075B"/>
    <w:rsid w:val="007F3BAB"/>
    <w:rsid w:val="007F4CC7"/>
    <w:rsid w:val="00800C9A"/>
    <w:rsid w:val="00801E91"/>
    <w:rsid w:val="00803424"/>
    <w:rsid w:val="0080438A"/>
    <w:rsid w:val="008048D6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A6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763A9"/>
    <w:rsid w:val="00877E0F"/>
    <w:rsid w:val="008807DF"/>
    <w:rsid w:val="00882099"/>
    <w:rsid w:val="00882B71"/>
    <w:rsid w:val="0088471D"/>
    <w:rsid w:val="00886436"/>
    <w:rsid w:val="00891AB9"/>
    <w:rsid w:val="00891FEE"/>
    <w:rsid w:val="008A16B0"/>
    <w:rsid w:val="008A5437"/>
    <w:rsid w:val="008A5DDC"/>
    <w:rsid w:val="008A74FE"/>
    <w:rsid w:val="008B7A96"/>
    <w:rsid w:val="008C13DC"/>
    <w:rsid w:val="008C2F09"/>
    <w:rsid w:val="008D2851"/>
    <w:rsid w:val="008D47DC"/>
    <w:rsid w:val="008E1794"/>
    <w:rsid w:val="008E7C1B"/>
    <w:rsid w:val="008F3E90"/>
    <w:rsid w:val="008F4D5E"/>
    <w:rsid w:val="008F6C18"/>
    <w:rsid w:val="00900A1A"/>
    <w:rsid w:val="00901588"/>
    <w:rsid w:val="0090306A"/>
    <w:rsid w:val="00905A38"/>
    <w:rsid w:val="009115F7"/>
    <w:rsid w:val="00913AEB"/>
    <w:rsid w:val="00921580"/>
    <w:rsid w:val="00921BA9"/>
    <w:rsid w:val="00923BA3"/>
    <w:rsid w:val="00924BFE"/>
    <w:rsid w:val="00930F7F"/>
    <w:rsid w:val="00937A7F"/>
    <w:rsid w:val="00943121"/>
    <w:rsid w:val="00944B34"/>
    <w:rsid w:val="009472C4"/>
    <w:rsid w:val="00950922"/>
    <w:rsid w:val="009512DC"/>
    <w:rsid w:val="009522DF"/>
    <w:rsid w:val="009533C2"/>
    <w:rsid w:val="0095435D"/>
    <w:rsid w:val="0095545B"/>
    <w:rsid w:val="00957715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189A"/>
    <w:rsid w:val="00983216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A7840"/>
    <w:rsid w:val="009B2251"/>
    <w:rsid w:val="009B228B"/>
    <w:rsid w:val="009B565D"/>
    <w:rsid w:val="009C0175"/>
    <w:rsid w:val="009C0C67"/>
    <w:rsid w:val="009C5890"/>
    <w:rsid w:val="009D38F5"/>
    <w:rsid w:val="009D46A2"/>
    <w:rsid w:val="009D5884"/>
    <w:rsid w:val="009E2B40"/>
    <w:rsid w:val="009E619B"/>
    <w:rsid w:val="009F02A3"/>
    <w:rsid w:val="009F2A41"/>
    <w:rsid w:val="009F406C"/>
    <w:rsid w:val="009F4D13"/>
    <w:rsid w:val="009F657B"/>
    <w:rsid w:val="00A0197A"/>
    <w:rsid w:val="00A03155"/>
    <w:rsid w:val="00A119A5"/>
    <w:rsid w:val="00A11A0A"/>
    <w:rsid w:val="00A16C10"/>
    <w:rsid w:val="00A24C73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690C"/>
    <w:rsid w:val="00A6748C"/>
    <w:rsid w:val="00A71B8A"/>
    <w:rsid w:val="00A74214"/>
    <w:rsid w:val="00A76F3C"/>
    <w:rsid w:val="00A8024E"/>
    <w:rsid w:val="00A80FDA"/>
    <w:rsid w:val="00A848C6"/>
    <w:rsid w:val="00A87E32"/>
    <w:rsid w:val="00A936F7"/>
    <w:rsid w:val="00AA11D3"/>
    <w:rsid w:val="00AA2073"/>
    <w:rsid w:val="00AA34D4"/>
    <w:rsid w:val="00AA4808"/>
    <w:rsid w:val="00AA5D05"/>
    <w:rsid w:val="00AB5908"/>
    <w:rsid w:val="00AC3B57"/>
    <w:rsid w:val="00AC4F93"/>
    <w:rsid w:val="00AD3757"/>
    <w:rsid w:val="00AD4B94"/>
    <w:rsid w:val="00AE30FB"/>
    <w:rsid w:val="00AE4C31"/>
    <w:rsid w:val="00AE5007"/>
    <w:rsid w:val="00AE59C3"/>
    <w:rsid w:val="00AE79AF"/>
    <w:rsid w:val="00B01C53"/>
    <w:rsid w:val="00B06C48"/>
    <w:rsid w:val="00B11212"/>
    <w:rsid w:val="00B15B8C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3CB8"/>
    <w:rsid w:val="00B64035"/>
    <w:rsid w:val="00B66BF6"/>
    <w:rsid w:val="00B74EDC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2476"/>
    <w:rsid w:val="00BC290C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1E85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21B"/>
    <w:rsid w:val="00C0396B"/>
    <w:rsid w:val="00C1092A"/>
    <w:rsid w:val="00C11435"/>
    <w:rsid w:val="00C14AB0"/>
    <w:rsid w:val="00C21B72"/>
    <w:rsid w:val="00C22E82"/>
    <w:rsid w:val="00C31C32"/>
    <w:rsid w:val="00C33F46"/>
    <w:rsid w:val="00C33FA4"/>
    <w:rsid w:val="00C37566"/>
    <w:rsid w:val="00C418A4"/>
    <w:rsid w:val="00C41F87"/>
    <w:rsid w:val="00C46A45"/>
    <w:rsid w:val="00C46AA8"/>
    <w:rsid w:val="00C47A10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82EAF"/>
    <w:rsid w:val="00C86A96"/>
    <w:rsid w:val="00CA3453"/>
    <w:rsid w:val="00CA3D3F"/>
    <w:rsid w:val="00CA64CE"/>
    <w:rsid w:val="00CA7683"/>
    <w:rsid w:val="00CB151F"/>
    <w:rsid w:val="00CB39E2"/>
    <w:rsid w:val="00CB46B0"/>
    <w:rsid w:val="00CC0076"/>
    <w:rsid w:val="00CC2F3C"/>
    <w:rsid w:val="00CC6685"/>
    <w:rsid w:val="00CD41C7"/>
    <w:rsid w:val="00CD72EB"/>
    <w:rsid w:val="00CE183C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04D5"/>
    <w:rsid w:val="00D213DC"/>
    <w:rsid w:val="00D2553B"/>
    <w:rsid w:val="00D258CB"/>
    <w:rsid w:val="00D261F1"/>
    <w:rsid w:val="00D27C17"/>
    <w:rsid w:val="00D27E08"/>
    <w:rsid w:val="00D326D3"/>
    <w:rsid w:val="00D33A43"/>
    <w:rsid w:val="00D34A09"/>
    <w:rsid w:val="00D34E8B"/>
    <w:rsid w:val="00D404E2"/>
    <w:rsid w:val="00D406DB"/>
    <w:rsid w:val="00D408F4"/>
    <w:rsid w:val="00D43F47"/>
    <w:rsid w:val="00D457F0"/>
    <w:rsid w:val="00D47565"/>
    <w:rsid w:val="00D47B8B"/>
    <w:rsid w:val="00D55CBE"/>
    <w:rsid w:val="00D62E59"/>
    <w:rsid w:val="00D64E41"/>
    <w:rsid w:val="00D64E67"/>
    <w:rsid w:val="00D67297"/>
    <w:rsid w:val="00D67BBE"/>
    <w:rsid w:val="00D708BC"/>
    <w:rsid w:val="00D75706"/>
    <w:rsid w:val="00D80AA3"/>
    <w:rsid w:val="00D80C22"/>
    <w:rsid w:val="00D86A1A"/>
    <w:rsid w:val="00D9358B"/>
    <w:rsid w:val="00D93DD0"/>
    <w:rsid w:val="00D95C52"/>
    <w:rsid w:val="00D95F56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30C8"/>
    <w:rsid w:val="00E13FF5"/>
    <w:rsid w:val="00E16582"/>
    <w:rsid w:val="00E25142"/>
    <w:rsid w:val="00E26F4B"/>
    <w:rsid w:val="00E3270B"/>
    <w:rsid w:val="00E34128"/>
    <w:rsid w:val="00E35141"/>
    <w:rsid w:val="00E36A03"/>
    <w:rsid w:val="00E372FD"/>
    <w:rsid w:val="00E4241A"/>
    <w:rsid w:val="00E4732F"/>
    <w:rsid w:val="00E50F29"/>
    <w:rsid w:val="00E52752"/>
    <w:rsid w:val="00E5642E"/>
    <w:rsid w:val="00E57DF0"/>
    <w:rsid w:val="00E60F01"/>
    <w:rsid w:val="00E62383"/>
    <w:rsid w:val="00E63C97"/>
    <w:rsid w:val="00E673B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266F"/>
    <w:rsid w:val="00EB4C86"/>
    <w:rsid w:val="00EB4FA9"/>
    <w:rsid w:val="00EB4FCE"/>
    <w:rsid w:val="00EB7639"/>
    <w:rsid w:val="00EC52D7"/>
    <w:rsid w:val="00EC6E71"/>
    <w:rsid w:val="00ED0BFB"/>
    <w:rsid w:val="00ED1833"/>
    <w:rsid w:val="00EE0D63"/>
    <w:rsid w:val="00EE20B7"/>
    <w:rsid w:val="00EE30AC"/>
    <w:rsid w:val="00EE3521"/>
    <w:rsid w:val="00EF0697"/>
    <w:rsid w:val="00EF6A93"/>
    <w:rsid w:val="00F02BF9"/>
    <w:rsid w:val="00F04D0C"/>
    <w:rsid w:val="00F0787B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42B9B"/>
    <w:rsid w:val="00F608EA"/>
    <w:rsid w:val="00F80455"/>
    <w:rsid w:val="00F81D3B"/>
    <w:rsid w:val="00F82A7B"/>
    <w:rsid w:val="00F83065"/>
    <w:rsid w:val="00F855CF"/>
    <w:rsid w:val="00F864DB"/>
    <w:rsid w:val="00F93117"/>
    <w:rsid w:val="00FA0358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D5C73"/>
    <w:rsid w:val="00FE29F7"/>
    <w:rsid w:val="00FE6245"/>
    <w:rsid w:val="00FF46A4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00542-062A-4A65-B553-8C304C3A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 Souza de Borba</dc:creator>
  <cp:lastModifiedBy>Cicero Hipólito da Silva Junior</cp:lastModifiedBy>
  <cp:revision>2</cp:revision>
  <cp:lastPrinted>2020-02-19T14:53:00Z</cp:lastPrinted>
  <dcterms:created xsi:type="dcterms:W3CDTF">2020-03-24T11:14:00Z</dcterms:created>
  <dcterms:modified xsi:type="dcterms:W3CDTF">2020-03-24T11:14:00Z</dcterms:modified>
</cp:coreProperties>
</file>