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620BD8">
        <w:rPr>
          <w:rFonts w:ascii="Arial" w:hAnsi="Arial" w:cs="Arial"/>
          <w:b/>
          <w:sz w:val="22"/>
          <w:szCs w:val="22"/>
        </w:rPr>
        <w:t>4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620BD8" w:rsidP="00620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97276A" w:rsidP="00620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B4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20B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DF1AB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20B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20min</w:t>
            </w:r>
            <w:r w:rsidR="00617FA5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E7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617FA5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4E7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BB4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585B4A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Mayara Regina de Souza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2A76F3" w:rsidRDefault="00BB4B32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2A76F3" w:rsidRDefault="00BB4B32" w:rsidP="004E72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E72D0">
              <w:rPr>
                <w:rFonts w:ascii="Arial" w:hAnsi="Arial" w:cs="Arial"/>
                <w:sz w:val="22"/>
                <w:szCs w:val="22"/>
              </w:rPr>
              <w:t>8h4</w:t>
            </w:r>
            <w:r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</w:tr>
      <w:tr w:rsidR="00ED48C0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3E6079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</w:tcPr>
          <w:p w:rsidR="00ED48C0" w:rsidRPr="002A76F3" w:rsidRDefault="00BB4B32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F1AB8" w:rsidRPr="002A76F3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Pr="002A76F3" w:rsidRDefault="004E72D0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0473E5" w:rsidRPr="002A76F3">
              <w:rPr>
                <w:rFonts w:ascii="Arial" w:hAnsi="Arial" w:cs="Arial"/>
                <w:sz w:val="22"/>
                <w:szCs w:val="22"/>
              </w:rPr>
              <w:t>h</w:t>
            </w:r>
            <w:r w:rsidR="00BB4B32">
              <w:rPr>
                <w:rFonts w:ascii="Arial" w:hAnsi="Arial" w:cs="Arial"/>
                <w:sz w:val="22"/>
                <w:szCs w:val="22"/>
              </w:rPr>
              <w:t>20min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E6423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Valesca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233889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0267E6" w:rsidRPr="002A76F3" w:rsidRDefault="00A301D0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16h40min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2A76F3" w:rsidRDefault="00A301D0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18h40min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21465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8713B2" w:rsidP="00620BD8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Motivos </w:t>
            </w:r>
            <w:r w:rsidR="00620B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profissionais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9427B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FD450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48792B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7711D9" w:rsidRPr="002A76F3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7711D9" w:rsidRPr="002A76F3" w:rsidTr="00031F7D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6A679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1D9" w:rsidRPr="002A76F3" w:rsidRDefault="00E95CAF" w:rsidP="0072175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Jaqueline</w:t>
            </w:r>
          </w:p>
        </w:tc>
      </w:tr>
      <w:tr w:rsidR="007711D9" w:rsidRPr="002A76F3" w:rsidTr="00620BD8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7711D9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304" w:rsidRPr="00AE4008" w:rsidRDefault="00A26798" w:rsidP="006306C2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4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comunicou sobre o I Encontro Nacional das </w:t>
            </w:r>
            <w:proofErr w:type="spellStart"/>
            <w:r w:rsidRPr="00AE4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CPUAs</w:t>
            </w:r>
            <w:proofErr w:type="spellEnd"/>
            <w:r w:rsidRPr="00AE4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realizado em 10 de abril</w:t>
            </w:r>
            <w:r w:rsidR="00AE4008" w:rsidRPr="00AE4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</w:t>
            </w:r>
            <w:r w:rsidR="00073F33" w:rsidRPr="00AE4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Brasília</w:t>
            </w:r>
            <w:r w:rsidR="00AE4008" w:rsidRPr="00AE4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5755FD" w:rsidRPr="00AE4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</w:t>
            </w:r>
            <w:r w:rsid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 w:rsidR="00AE4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importância do evento como iniciativa de integrar as </w:t>
            </w:r>
            <w:proofErr w:type="spellStart"/>
            <w:r w:rsidR="00AE4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CPUAs</w:t>
            </w:r>
            <w:proofErr w:type="spellEnd"/>
            <w:r w:rsidR="00AE4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proofErr w:type="spellStart"/>
            <w:r w:rsidR="00AE4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AE4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forma de trocar experiências</w:t>
            </w:r>
            <w:r w:rsid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dificuldades que ao longo do encontro mostraram-se semelhantes. </w:t>
            </w:r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período da manhã, foram realizadas explanações pela secretária nacional de dese</w:t>
            </w:r>
            <w:r w:rsid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nvolvimento regional e urbano, a</w:t>
            </w:r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rquiteta</w:t>
            </w:r>
            <w:r w:rsid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 </w:t>
            </w:r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Adriana Melo, pelo representante </w:t>
            </w:r>
            <w:r w:rsid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prefeitura de Belo Horizonte, </w:t>
            </w:r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pela representante da ONU HABITAT e pela </w:t>
            </w:r>
            <w:r w:rsid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arquiteta </w:t>
            </w:r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urb</w:t>
            </w:r>
            <w:r w:rsid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anista</w:t>
            </w:r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Nadia</w:t>
            </w:r>
            <w:proofErr w:type="spellEnd"/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Someck</w:t>
            </w:r>
            <w:proofErr w:type="spellEnd"/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Durante a</w:t>
            </w:r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tarde </w:t>
            </w:r>
            <w:r w:rsid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realizadas as</w:t>
            </w:r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apresentações dos trabalhos feitos nas </w:t>
            </w:r>
            <w:proofErr w:type="spellStart"/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CPUAs</w:t>
            </w:r>
            <w:proofErr w:type="spellEnd"/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estaduais e </w:t>
            </w:r>
            <w:r w:rsidR="001A5B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 d</w:t>
            </w:r>
            <w:r w:rsidR="005755FD" w:rsidRPr="00575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iversas trocas de experiência, resultando em uma agenda conjunta para continuação dos debates. </w:t>
            </w:r>
          </w:p>
        </w:tc>
      </w:tr>
    </w:tbl>
    <w:p w:rsidR="001A5BD8" w:rsidRDefault="001A5BD8" w:rsidP="0072175A">
      <w:pPr>
        <w:rPr>
          <w:rFonts w:ascii="Arial" w:hAnsi="Arial" w:cs="Arial"/>
          <w:b/>
          <w:sz w:val="22"/>
          <w:szCs w:val="22"/>
        </w:rPr>
      </w:pPr>
    </w:p>
    <w:p w:rsidR="00E95748" w:rsidRDefault="00E95748" w:rsidP="0072175A">
      <w:pPr>
        <w:rPr>
          <w:rFonts w:ascii="Arial" w:hAnsi="Arial" w:cs="Arial"/>
          <w:b/>
          <w:sz w:val="22"/>
          <w:szCs w:val="22"/>
        </w:rPr>
      </w:pPr>
    </w:p>
    <w:p w:rsidR="00E95748" w:rsidRDefault="00E9574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E95748" w:rsidRPr="002A76F3" w:rsidTr="005376B8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95748" w:rsidRPr="002A76F3" w:rsidRDefault="00E95748" w:rsidP="005376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748" w:rsidRPr="002A76F3" w:rsidRDefault="00E95748" w:rsidP="00E95748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</w:p>
        </w:tc>
      </w:tr>
      <w:tr w:rsidR="00E95748" w:rsidRPr="002A76F3" w:rsidTr="005376B8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95748" w:rsidRPr="002A76F3" w:rsidRDefault="00E95748" w:rsidP="005376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748" w:rsidRPr="00AE4008" w:rsidRDefault="00E95748" w:rsidP="00E9574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4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nselheira, sobre o evento nacional da CPUA, comunicou que foi um encontro interessante e uma ótima experiência e que foi realizado contatos sobre a acessibilidade com diversos conselheiros em especial com o CAU/GO.</w:t>
            </w:r>
            <w:r w:rsidRPr="00AE4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E95CAF" w:rsidRDefault="00E95CAF" w:rsidP="0072175A">
      <w:pPr>
        <w:rPr>
          <w:rFonts w:ascii="Arial" w:hAnsi="Arial" w:cs="Arial"/>
          <w:b/>
          <w:sz w:val="22"/>
          <w:szCs w:val="22"/>
        </w:rPr>
      </w:pPr>
    </w:p>
    <w:p w:rsidR="00E95748" w:rsidRPr="002A76F3" w:rsidRDefault="00E9574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E95748" w:rsidRPr="002A76F3" w:rsidRDefault="00E9574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B3A" w:rsidRPr="002A76F3" w:rsidRDefault="00A92B3A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7913" w:rsidRPr="00DD5EFB" w:rsidRDefault="00073F33" w:rsidP="00DD5EFB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deliberado pela comissão </w:t>
            </w:r>
            <w:r w:rsidR="00DD5E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i</w:t>
            </w:r>
            <w:r w:rsidR="00DD5EFB" w:rsidRPr="00DD5E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ndicar a Arquiteta e Urbanista Michele Carla </w:t>
            </w:r>
            <w:proofErr w:type="spellStart"/>
            <w:r w:rsidR="00DD5EFB" w:rsidRPr="00DD5E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Staniczuk</w:t>
            </w:r>
            <w:proofErr w:type="spellEnd"/>
            <w:r w:rsidR="00DD5EFB" w:rsidRPr="00DD5E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D5EFB" w:rsidRPr="00DD5E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Morimoto</w:t>
            </w:r>
            <w:proofErr w:type="spellEnd"/>
            <w:r w:rsidR="00DD5EFB" w:rsidRPr="00DD5E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A42336-0) como representante titular do CAU/SC no</w:t>
            </w:r>
            <w:r w:rsidR="00DD5E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Conselho Municipal de Camboriú; por i</w:t>
            </w:r>
            <w:r w:rsidR="00DD5EFB" w:rsidRPr="00DD5E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ndicar o Arquiteto e Urbanista Luiz Gustavo </w:t>
            </w:r>
            <w:proofErr w:type="spellStart"/>
            <w:r w:rsidR="00DD5EFB" w:rsidRPr="00DD5E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Rech</w:t>
            </w:r>
            <w:proofErr w:type="spellEnd"/>
            <w:r w:rsidR="00DD5EFB" w:rsidRPr="00DD5E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D5EFB" w:rsidRPr="00DD5E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Fracaro</w:t>
            </w:r>
            <w:proofErr w:type="spellEnd"/>
            <w:r w:rsidR="00DD5EFB" w:rsidRPr="00DD5E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A52114-0) como representante suplente </w:t>
            </w:r>
            <w:r w:rsidR="00DD5E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referido Conselho e por e</w:t>
            </w:r>
            <w:r w:rsidR="00DD5EFB" w:rsidRPr="00DD5E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esta deliberação à Presidência do CAU/SC para providências cabíveis.</w:t>
            </w:r>
          </w:p>
        </w:tc>
      </w:tr>
      <w:tr w:rsidR="00883973" w:rsidRPr="002A76F3" w:rsidTr="00A47CB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83973" w:rsidRPr="00C269BF" w:rsidRDefault="00064780" w:rsidP="00B71F34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lido o relato da arquiteta</w:t>
            </w:r>
            <w:r w:rsidR="00CB7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 representante </w:t>
            </w:r>
            <w:r w:rsidR="00E95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CAU/SC, </w:t>
            </w:r>
            <w:r w:rsidR="00CB7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Coronel Freitas</w:t>
            </w:r>
            <w:r w:rsidR="00E95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B7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</w:t>
            </w:r>
            <w:r w:rsidR="006306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brina </w:t>
            </w:r>
            <w:proofErr w:type="spellStart"/>
            <w:r w:rsidR="006306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Zucco</w:t>
            </w:r>
            <w:proofErr w:type="spellEnd"/>
            <w:r w:rsidR="006306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CB7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relato do arquiteto e urbanista Thiago </w:t>
            </w:r>
            <w:proofErr w:type="spellStart"/>
            <w:r w:rsidR="00CB7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Mondini</w:t>
            </w:r>
            <w:proofErr w:type="spellEnd"/>
            <w:r w:rsidR="00CB7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representante do CAU/SC no COPE de Blumenau. Como encaminhamento a comissão pede </w:t>
            </w:r>
            <w:r w:rsidR="00A86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</w:t>
            </w:r>
            <w:r w:rsidR="001927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que seja enviada a cópia da </w:t>
            </w:r>
            <w:r w:rsidR="00A86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ATA assinada durante a reunião além de esclarecimentos </w:t>
            </w:r>
            <w:r w:rsidR="00CB7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forma de votação no referido conselho em Blumenau</w:t>
            </w:r>
            <w:r w:rsidR="00A86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bem como sobre a aprovação do impacto da aprovação no patrimônio da </w:t>
            </w:r>
            <w:r w:rsidR="001927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cidade </w:t>
            </w:r>
            <w:r w:rsidR="00A86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Blumenau</w:t>
            </w:r>
            <w:r w:rsidR="00CB7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B71F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foi solicitado que se entre em contato com os representantes da cidade de Blumenau </w:t>
            </w:r>
            <w:r w:rsidR="00B71F34" w:rsidRPr="00B71F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que seja promovida uma oportunidade de discussão com vistas a obter um</w:t>
            </w:r>
            <w:r w:rsidR="00B71F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alinhamento quanto ao posicionamento do CAU/SC dentro dos órgãos em que há representantes </w:t>
            </w:r>
            <w:r w:rsidR="00B71F34" w:rsidRPr="00B71F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acerca das questões referentes ao município.</w:t>
            </w:r>
          </w:p>
        </w:tc>
      </w:tr>
      <w:tr w:rsidR="00883973" w:rsidRPr="002A76F3" w:rsidTr="00A47CB0">
        <w:trPr>
          <w:trHeight w:val="120"/>
        </w:trPr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973" w:rsidRPr="002A76F3" w:rsidRDefault="00883973" w:rsidP="00A92B3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E95748" w:rsidRDefault="00E9574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20BD8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0BD8"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  <w:r w:rsidR="00A92B3A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7998" w:rsidRDefault="00AF7735" w:rsidP="00DE799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Câmara Temática de Patrimônio as considerações foram enviadas por e-mail</w:t>
            </w:r>
            <w:r w:rsidR="00DE7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="00DE7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conforme con</w:t>
            </w:r>
            <w:r w:rsidR="00DE7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 </w:t>
            </w:r>
            <w:r w:rsidR="00DE7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e-mail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pauta da próxima reunião, a ser realizada em 25 de abril de 2019</w:t>
            </w:r>
            <w:r w:rsidR="00DE7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na sede do CAU/SC, tratará dos seguintes itens: </w:t>
            </w:r>
          </w:p>
          <w:p w:rsidR="00DE7998" w:rsidRPr="00DE7998" w:rsidRDefault="00DE7998" w:rsidP="00DE799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7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I. Apresentar o objetivo e a forma de funcionamento da Câmara Temática (CT), e preencher a Ficha de Abertura;</w:t>
            </w:r>
          </w:p>
          <w:p w:rsidR="00DE7998" w:rsidRPr="00DE7998" w:rsidRDefault="00DE7998" w:rsidP="00DE799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7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II. Aprovar o calendário de reuniões ordinárias em 2019 e apresentar os problemas apontados pelos participantes nas reuniões anteriores (15/02 e 14/03/2019), relacionados com o tema da CT;</w:t>
            </w:r>
          </w:p>
          <w:p w:rsidR="00DE7998" w:rsidRPr="00DE7998" w:rsidRDefault="00DE7998" w:rsidP="00DE799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7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III. Eleger/homologar o problema prioritário e descrevê-lo em uma frase;</w:t>
            </w:r>
          </w:p>
          <w:p w:rsidR="00DE7998" w:rsidRPr="00DE7998" w:rsidRDefault="00DE7998" w:rsidP="00DE799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7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IV. Deliberar sobre: meios/estratégias/procedimentos para resolvê-lo; prazo final para apresentação do resultado; calendário das etapas e atividades;</w:t>
            </w:r>
          </w:p>
          <w:p w:rsidR="00DE7998" w:rsidRPr="00DE7998" w:rsidRDefault="00DE7998" w:rsidP="00DE799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7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V. Listar nomes e contatos de profissionais com perfil para trabalhar o problema escolhido;</w:t>
            </w:r>
          </w:p>
          <w:p w:rsidR="00AD792D" w:rsidRPr="000A5E7A" w:rsidRDefault="00DE7998" w:rsidP="00DE799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7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VI. Comunicações dos participantes e assuntos de interesse geral.</w:t>
            </w:r>
            <w:r w:rsidR="00AF77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E95748" w:rsidRDefault="00E9574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Câmara Temática </w:t>
            </w:r>
            <w:r w:rsidR="00620BD8" w:rsidRPr="00620BD8">
              <w:rPr>
                <w:rFonts w:ascii="Arial" w:eastAsia="Times New Roman" w:hAnsi="Arial" w:cs="Arial"/>
                <w:b/>
                <w:sz w:val="22"/>
                <w:szCs w:val="22"/>
              </w:rPr>
              <w:t>de Estudos Urbanos</w:t>
            </w:r>
            <w:r w:rsidR="000D1DEF" w:rsidRPr="002A76F3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DE7998" w:rsidP="00CE22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esse item a coordenadora da câmara temática</w:t>
            </w:r>
            <w:r w:rsidR="00203E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estudos urbanos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Jaqueline, informou que o tem</w:t>
            </w:r>
            <w:r w:rsidR="00203E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central da reunião continu</w:t>
            </w:r>
            <w:r w:rsidR="00CE2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sendo </w:t>
            </w:r>
            <w:r w:rsidR="002331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estudo </w:t>
            </w:r>
            <w:r w:rsidR="00C840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renovação urbana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área leste </w:t>
            </w:r>
            <w:r w:rsidR="00C840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Centro</w:t>
            </w:r>
            <w:r w:rsidR="002331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 w:rsidR="00C840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cidade </w:t>
            </w:r>
            <w:r w:rsidR="002331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Florianópolis. </w:t>
            </w:r>
            <w:r w:rsidR="00C840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Noticiou que o tema foi levado para Reunião da CPUA/BR em Brasília e que será pautado nos dias 04 e 05</w:t>
            </w:r>
            <w:r w:rsidR="00CE2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junho,</w:t>
            </w:r>
            <w:r w:rsidR="00C840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encontro da CPUA </w:t>
            </w:r>
            <w:r w:rsidR="00CE2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C840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E2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SUL, em Florianópolis, a ser alinhado</w:t>
            </w:r>
            <w:r w:rsidR="00C840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os estados do RS e do PR que possuem temas </w:t>
            </w:r>
            <w:r w:rsidR="00CE2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semelhantes </w:t>
            </w:r>
            <w:r w:rsidR="00C840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ligados a renovação urbana nas suas regiões. Comunicou que no encontro</w:t>
            </w:r>
            <w:r w:rsidR="00CE2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dia 17 de abril, na sede do CAU/SC, </w:t>
            </w:r>
            <w:r w:rsidR="00784B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tratado do </w:t>
            </w:r>
            <w:r w:rsidR="00CE2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Termo de Ajustamento de Conduta (</w:t>
            </w:r>
            <w:r w:rsidR="00784B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TAC</w:t>
            </w:r>
            <w:r w:rsidR="00CE2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784B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E2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Shopping Iguatemi </w:t>
            </w:r>
            <w:r w:rsidR="00784B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qual será usado como exemplo de estudo para análise </w:t>
            </w:r>
            <w:r w:rsidR="00CE2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que serão incluídos outros acordos como próximo tema principal a ser tratado nos encontros da referida câmara temática.</w:t>
            </w:r>
          </w:p>
        </w:tc>
      </w:tr>
    </w:tbl>
    <w:p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p w:rsidR="00E95748" w:rsidRPr="002A76F3" w:rsidRDefault="00E95748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Câmara Temática de </w:t>
            </w:r>
            <w:r w:rsidR="00620BD8" w:rsidRPr="00620B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Acessibilidade</w:t>
            </w:r>
            <w:r w:rsidR="0004558E" w:rsidRPr="002A76F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6D3" w:rsidRPr="002A76F3" w:rsidRDefault="00DE7998" w:rsidP="00203EF2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5E38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proofErr w:type="spellStart"/>
            <w:r w:rsidRPr="005E38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5E38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iniciou o relato da Câmara Temática de Acessibilidade informando que no último encontro foi definido o calendário </w:t>
            </w:r>
            <w:r w:rsidR="005E38E4" w:rsidRPr="005E38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das reuniões de 2019 sendo as </w:t>
            </w:r>
            <w:r w:rsidR="00EB59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datas previstas para as </w:t>
            </w:r>
            <w:r w:rsidR="005E38E4" w:rsidRPr="005E38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reuniões todas as terças feiras que antecedem as reuniões de comissões no período vespertino. As datas ficaram definidas nos dias 16 de abril; 21 de maio; 18 de junho; 16 de julho; 20 de agosto; 17 de setembro; 15 de outubro e 12 de novembro</w:t>
            </w:r>
            <w:r w:rsidR="005E38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Informou também que se deu início ao desenvolvimento do plano de trab</w:t>
            </w:r>
            <w:r w:rsidR="005418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alho sobre o</w:t>
            </w:r>
            <w:r w:rsidR="00177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5418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estudos e aplicação das leis</w:t>
            </w:r>
            <w:r w:rsidR="00177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924E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partir desse estudo, a</w:t>
            </w:r>
            <w:r w:rsidR="00177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vançou</w:t>
            </w:r>
            <w:r w:rsidR="00924E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-se</w:t>
            </w:r>
            <w:r w:rsidR="00177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ideia </w:t>
            </w:r>
            <w:r w:rsidR="005418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obter um trabalho final referente a educação para acessibilidade realizando parcerias com a Assembleia Legislativa d</w:t>
            </w:r>
            <w:r w:rsidR="00177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5418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SC; FECAM; MP SC; parcerias com o SC Acessível do MP e que o público alvo desse trabalho final </w:t>
            </w:r>
            <w:r w:rsidR="00203E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sejam</w:t>
            </w:r>
            <w:r w:rsidR="005418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arquitetos e urbanistas </w:t>
            </w:r>
            <w:r w:rsidR="00924E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5418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crianças em formação escolar. Comunicou que dentro desse contexto surgiu a ideia de criar um trabalho para identificar problemas urbanos de acessibilidade e de identificar problemas urbanos de acessibilidade na cidade e propor soluções bem como buscar quem é o responsável. Foi sugerido pela Comissão o CAU/SC ajudar nessa temática proporcionando cursos para o</w:t>
            </w:r>
            <w:r w:rsidR="002B2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5418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arquitetos e urbanistas</w:t>
            </w:r>
            <w:r w:rsidR="00203E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capacitando-os para melhor trabalhar a questão da acessibilidade urbana</w:t>
            </w:r>
            <w:r w:rsidR="005418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E95748" w:rsidRDefault="00E95748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E95748" w:rsidRDefault="00E95748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20BD8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0B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Plano de trabalho Fundamentos para Cidades 2030</w:t>
            </w:r>
            <w:r w:rsidR="00025355" w:rsidRPr="002A76F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A3" w:rsidRPr="002A76F3" w:rsidRDefault="001131B1" w:rsidP="003D35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esse assunto, foi acordado entre a Comissão, que devido a possibilidade de se estabelecer parceria com o Governo do Estado </w:t>
            </w:r>
            <w:r w:rsidR="003D35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necessária,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alinhamentos</w:t>
            </w:r>
            <w:r w:rsidR="003D35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online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próxima reunião da CPUA a fim de aprovar o plano de trabalho. </w:t>
            </w:r>
          </w:p>
        </w:tc>
      </w:tr>
    </w:tbl>
    <w:p w:rsidR="00074F58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E95748" w:rsidRPr="002A76F3" w:rsidRDefault="00E9574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5041D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20BD8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0BD8">
              <w:rPr>
                <w:rFonts w:ascii="Arial" w:eastAsia="Times New Roman" w:hAnsi="Arial" w:cs="Arial"/>
                <w:b/>
                <w:sz w:val="22"/>
                <w:szCs w:val="22"/>
              </w:rPr>
              <w:t>Apresentação UIA/ Proposição de eventos para debates preparatórios</w:t>
            </w:r>
            <w:r w:rsidR="00025355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A56A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A3" w:rsidRPr="00A265D5" w:rsidRDefault="00931BE6" w:rsidP="00931BE6">
            <w:pPr>
              <w:jc w:val="both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preenchido formulário com definições prévias relacionadas à CPUA e encaminhado para análise do Conselho Diretor na reunião do dia em 30 de abril de 2019.</w:t>
            </w:r>
          </w:p>
        </w:tc>
      </w:tr>
    </w:tbl>
    <w:p w:rsidR="00883973" w:rsidRDefault="00883973">
      <w:pPr>
        <w:rPr>
          <w:rFonts w:ascii="Arial" w:hAnsi="Arial" w:cs="Arial"/>
          <w:b/>
          <w:sz w:val="22"/>
          <w:szCs w:val="22"/>
        </w:rPr>
      </w:pPr>
    </w:p>
    <w:p w:rsidR="00074F58" w:rsidRPr="002A76F3" w:rsidRDefault="00074F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2A76F3" w:rsidRDefault="00620BD8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20BD8">
              <w:rPr>
                <w:rFonts w:ascii="Arial" w:eastAsia="Times New Roman" w:hAnsi="Arial" w:cs="Arial"/>
                <w:b/>
                <w:sz w:val="22"/>
                <w:szCs w:val="22"/>
              </w:rPr>
              <w:t>Reunião e/ou evento CPUA/ BR e CPUA/ SC em Florianópolis</w:t>
            </w:r>
            <w:r w:rsidR="004B65B3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2A76F3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2A76F3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2A" w:rsidRPr="002A76F3" w:rsidRDefault="00A265D5" w:rsidP="00E642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1A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dado início a programação do evento da CPUA/SUL a ser realizado em Florianópolis nos dias 04 e 05 de junho. No </w:t>
            </w:r>
            <w:r w:rsidR="00B71F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período matutino </w:t>
            </w:r>
            <w:r w:rsidRPr="00401A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evento </w:t>
            </w:r>
            <w:r w:rsidR="00401A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dia 04 será realizada reunião ordinária da CPUA/BR na qual o CAU/SC disponibilizará a sala de reunião das comissões. Neste mesmo dia será realizada, no período da tarde, reunião conjunta entra a CPUA/BR; CPUA/RS; CPUA/PR e CPUA/SC no plenário</w:t>
            </w:r>
            <w:r w:rsidR="003904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642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sede do CAU/SC com a pauta </w:t>
            </w:r>
            <w:r w:rsidR="003904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ser construída</w:t>
            </w:r>
            <w:r w:rsidR="00401A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Para o evento do dia 05 a </w:t>
            </w:r>
            <w:r w:rsidR="003904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programação </w:t>
            </w:r>
            <w:r w:rsidR="00401A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 está sendo definida, sendo inicialmente proposta uma visita à área leste do centro da cidade de F</w:t>
            </w:r>
            <w:r w:rsidR="003904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lorianópolis no início da manhã, e no final da manhã uma roda de conversa a ser definido o local. O planejamento do evento encontra-se aberto para sugestão de pauta dos participantes.</w:t>
            </w:r>
          </w:p>
        </w:tc>
      </w:tr>
    </w:tbl>
    <w:p w:rsidR="00ED48C0" w:rsidRDefault="00ED48C0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A0275E" w:rsidRPr="002A76F3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0DC7" w:rsidRPr="002A76F3" w:rsidTr="002B33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C7" w:rsidRPr="002A76F3" w:rsidRDefault="00620BD8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20BD8">
              <w:rPr>
                <w:rFonts w:ascii="Arial" w:eastAsia="Times New Roman" w:hAnsi="Arial" w:cs="Arial"/>
                <w:b/>
                <w:sz w:val="22"/>
                <w:szCs w:val="22"/>
              </w:rPr>
              <w:t>Evento representantes CAU/RS</w:t>
            </w:r>
            <w:r w:rsidR="00A80DC7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72F1" w:rsidRPr="002A76F3" w:rsidRDefault="00EB203C" w:rsidP="00EB20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Será pautado em próxima reunião.</w:t>
            </w:r>
          </w:p>
        </w:tc>
      </w:tr>
    </w:tbl>
    <w:p w:rsidR="004B65B3" w:rsidRDefault="004B65B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A0275E" w:rsidRPr="002A76F3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2A76F3" w:rsidTr="00031F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2A76F3" w:rsidRDefault="00620BD8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20BD8">
              <w:rPr>
                <w:rFonts w:ascii="Arial" w:eastAsia="Times New Roman" w:hAnsi="Arial" w:cs="Arial"/>
                <w:b/>
                <w:sz w:val="22"/>
                <w:szCs w:val="22"/>
              </w:rPr>
              <w:t>Movimento Salve a Lagoa</w:t>
            </w:r>
            <w:r w:rsidR="004B65B3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72175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C79" w:rsidRPr="002A76F3" w:rsidRDefault="00F158A3" w:rsidP="005504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Sobre esse item de pauta foi encaminhado pela comissão entrar em contato como pessoal do Movimento Salve a Lagoa para agendar reunião ou solicitar que que alguns representantes participem da próxima reunião da CPUA.</w:t>
            </w:r>
          </w:p>
        </w:tc>
      </w:tr>
    </w:tbl>
    <w:p w:rsidR="00CE72F1" w:rsidRPr="002A76F3" w:rsidRDefault="00CE72F1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12F1" w:rsidRPr="002A76F3" w:rsidTr="006277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2F1" w:rsidRPr="002A76F3" w:rsidRDefault="00A26798" w:rsidP="0062778E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26798">
              <w:rPr>
                <w:rFonts w:ascii="Arial" w:eastAsia="Times New Roman" w:hAnsi="Arial" w:cs="Arial"/>
                <w:b/>
                <w:sz w:val="22"/>
                <w:szCs w:val="22"/>
              </w:rPr>
              <w:t>Projeto de Lei Complementar nº 1750/18</w:t>
            </w:r>
            <w:r w:rsidR="006012F1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CPUA/BR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E95748" w:rsidP="006277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Será pautado novamente em próxima reunião.</w:t>
            </w:r>
          </w:p>
        </w:tc>
      </w:tr>
    </w:tbl>
    <w:p w:rsidR="00B71F34" w:rsidRDefault="00B71F34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12F1" w:rsidRPr="002A76F3" w:rsidTr="006277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B71F34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6012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2F1" w:rsidRPr="002A76F3" w:rsidRDefault="006012F1" w:rsidP="0062778E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Ponte Blumenau</w:t>
            </w:r>
            <w:r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CPUA/BR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ED6EC1" w:rsidP="006277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encaminhado pela CPUA propor um alinhamento </w:t>
            </w:r>
            <w:r w:rsidR="00A0275E">
              <w:rPr>
                <w:rFonts w:ascii="Arial" w:hAnsi="Arial" w:cs="Arial"/>
                <w:sz w:val="22"/>
                <w:szCs w:val="22"/>
              </w:rPr>
              <w:t>com os representa</w:t>
            </w:r>
            <w:r w:rsidR="00E95748">
              <w:rPr>
                <w:rFonts w:ascii="Arial" w:hAnsi="Arial" w:cs="Arial"/>
                <w:sz w:val="22"/>
                <w:szCs w:val="22"/>
              </w:rPr>
              <w:t>ntes do CAU/SC de Florianópolis.</w:t>
            </w:r>
            <w:bookmarkStart w:id="0" w:name="_GoBack"/>
            <w:bookmarkEnd w:id="0"/>
          </w:p>
        </w:tc>
      </w:tr>
    </w:tbl>
    <w:p w:rsidR="00A0275E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A0275E" w:rsidRPr="002A76F3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426" w:rsidRPr="002A76F3" w:rsidRDefault="00856DB7" w:rsidP="007120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Solicitação de resposta ao IPUF de </w:t>
            </w:r>
            <w:r w:rsidR="007120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fício e</w:t>
            </w:r>
            <w:r w:rsidR="007120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nviado sobre o plano diretor de Florianópolis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6FC" w:rsidRPr="002A76F3" w:rsidRDefault="00ED6EC1" w:rsidP="004007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encaminhado pela Comissão formalizar um pedido de resposta ao ofício enviado sobre a revisão do plano diretor e reforçar o envio do ofício original aos vereadores com carimbo de recebimento da prefeitura.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DC48C1" w:rsidRPr="002A76F3" w:rsidRDefault="00DC48C1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900A1" w:rsidRPr="002A76F3" w:rsidTr="001B714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0A1" w:rsidRPr="002A76F3" w:rsidRDefault="008900A1" w:rsidP="001B71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A1" w:rsidRPr="008900A1" w:rsidRDefault="008900A1" w:rsidP="001B7143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900A1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8900A1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900A1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Curae</w:t>
            </w:r>
            <w:proofErr w:type="spellEnd"/>
          </w:p>
        </w:tc>
      </w:tr>
      <w:tr w:rsidR="008900A1" w:rsidRPr="002A76F3" w:rsidTr="001B714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0A1" w:rsidRPr="002A76F3" w:rsidRDefault="008900A1" w:rsidP="001B71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A1" w:rsidRPr="002A76F3" w:rsidRDefault="008900A1" w:rsidP="001B7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00A1" w:rsidRPr="002A76F3" w:rsidTr="001B714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0A1" w:rsidRPr="002A76F3" w:rsidRDefault="008900A1" w:rsidP="001B71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A1" w:rsidRPr="002A76F3" w:rsidRDefault="008900A1" w:rsidP="001B71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00A1" w:rsidRPr="002A76F3" w:rsidTr="001B714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0A1" w:rsidRPr="002A76F3" w:rsidRDefault="008900A1" w:rsidP="001B71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0A1" w:rsidRPr="002A76F3" w:rsidRDefault="00ED6EC1" w:rsidP="001B71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 via deliberação nº 15 da CPUA/SC – 2019.</w:t>
            </w:r>
          </w:p>
        </w:tc>
      </w:tr>
    </w:tbl>
    <w:p w:rsidR="00DF32FF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0275E" w:rsidRPr="002A76F3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900A1" w:rsidRPr="002A76F3" w:rsidTr="001B714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0A1" w:rsidRPr="002A76F3" w:rsidRDefault="008900A1" w:rsidP="001B71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A1" w:rsidRPr="008900A1" w:rsidRDefault="008900A1" w:rsidP="001B71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II Encontro Nacional das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CPUAs</w:t>
            </w:r>
            <w:proofErr w:type="spellEnd"/>
          </w:p>
        </w:tc>
      </w:tr>
      <w:tr w:rsidR="008900A1" w:rsidRPr="002A76F3" w:rsidTr="001B714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0A1" w:rsidRPr="002A76F3" w:rsidRDefault="008900A1" w:rsidP="001B71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A1" w:rsidRPr="002A76F3" w:rsidRDefault="008900A1" w:rsidP="001B7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00A1" w:rsidRPr="002A76F3" w:rsidTr="001B714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0A1" w:rsidRPr="002A76F3" w:rsidRDefault="008900A1" w:rsidP="001B71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A1" w:rsidRPr="002A76F3" w:rsidRDefault="008900A1" w:rsidP="001B71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00A1" w:rsidRPr="002A76F3" w:rsidTr="001B714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0A1" w:rsidRPr="002A76F3" w:rsidRDefault="008900A1" w:rsidP="001B71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0A1" w:rsidRPr="002A76F3" w:rsidRDefault="00ED6EC1" w:rsidP="001B71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 via deliberação nº 16 da CPUA/SC – 2019.</w:t>
            </w:r>
          </w:p>
        </w:tc>
      </w:tr>
    </w:tbl>
    <w:p w:rsidR="00A0275E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0275E" w:rsidRPr="002A76F3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:rsidTr="00233889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DB7991" w:rsidRPr="002A76F3" w:rsidRDefault="00662FA8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</w:p>
          <w:p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  <w:tr w:rsidR="00A80DC7" w:rsidRPr="002A76F3" w:rsidTr="00233889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2338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33889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05766A" w:rsidP="0072175A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Default="00464264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MAYARA REGINA DE SOUZA</w:t>
            </w:r>
          </w:p>
          <w:p w:rsidR="00464264" w:rsidRPr="00464264" w:rsidRDefault="00464264" w:rsidP="0072175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da CPUA</w:t>
            </w:r>
          </w:p>
        </w:tc>
      </w:tr>
    </w:tbl>
    <w:p w:rsidR="007B15A0" w:rsidRPr="002A76F3" w:rsidRDefault="007B15A0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338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012A04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CPUA</w:t>
            </w: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86" w:rsidRDefault="000F6586">
      <w:r>
        <w:separator/>
      </w:r>
    </w:p>
  </w:endnote>
  <w:endnote w:type="continuationSeparator" w:id="0">
    <w:p w:rsidR="000F6586" w:rsidRDefault="000F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86" w:rsidRDefault="000F6586">
      <w:r>
        <w:separator/>
      </w:r>
    </w:p>
  </w:footnote>
  <w:footnote w:type="continuationSeparator" w:id="0">
    <w:p w:rsidR="000F6586" w:rsidRDefault="000F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25"/>
  </w:num>
  <w:num w:numId="5">
    <w:abstractNumId w:val="19"/>
  </w:num>
  <w:num w:numId="6">
    <w:abstractNumId w:val="26"/>
  </w:num>
  <w:num w:numId="7">
    <w:abstractNumId w:val="9"/>
  </w:num>
  <w:num w:numId="8">
    <w:abstractNumId w:val="16"/>
  </w:num>
  <w:num w:numId="9">
    <w:abstractNumId w:val="31"/>
  </w:num>
  <w:num w:numId="10">
    <w:abstractNumId w:val="21"/>
  </w:num>
  <w:num w:numId="11">
    <w:abstractNumId w:val="7"/>
  </w:num>
  <w:num w:numId="12">
    <w:abstractNumId w:val="10"/>
  </w:num>
  <w:num w:numId="13">
    <w:abstractNumId w:val="18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4"/>
  </w:num>
  <w:num w:numId="19">
    <w:abstractNumId w:val="13"/>
  </w:num>
  <w:num w:numId="20">
    <w:abstractNumId w:val="8"/>
  </w:num>
  <w:num w:numId="21">
    <w:abstractNumId w:val="6"/>
  </w:num>
  <w:num w:numId="22">
    <w:abstractNumId w:val="23"/>
  </w:num>
  <w:num w:numId="23">
    <w:abstractNumId w:val="20"/>
  </w:num>
  <w:num w:numId="24">
    <w:abstractNumId w:val="17"/>
  </w:num>
  <w:num w:numId="25">
    <w:abstractNumId w:val="11"/>
  </w:num>
  <w:num w:numId="26">
    <w:abstractNumId w:val="1"/>
  </w:num>
  <w:num w:numId="27">
    <w:abstractNumId w:val="30"/>
  </w:num>
  <w:num w:numId="28">
    <w:abstractNumId w:val="27"/>
  </w:num>
  <w:num w:numId="29">
    <w:abstractNumId w:val="15"/>
  </w:num>
  <w:num w:numId="30">
    <w:abstractNumId w:val="2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42B1"/>
    <w:rsid w:val="00025355"/>
    <w:rsid w:val="000264CA"/>
    <w:rsid w:val="000267E6"/>
    <w:rsid w:val="00031880"/>
    <w:rsid w:val="000323BB"/>
    <w:rsid w:val="00034442"/>
    <w:rsid w:val="00034EC5"/>
    <w:rsid w:val="00035E51"/>
    <w:rsid w:val="00036917"/>
    <w:rsid w:val="00040616"/>
    <w:rsid w:val="00041427"/>
    <w:rsid w:val="0004558E"/>
    <w:rsid w:val="00046954"/>
    <w:rsid w:val="000473E5"/>
    <w:rsid w:val="000475B7"/>
    <w:rsid w:val="00047AB7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780"/>
    <w:rsid w:val="00064F5C"/>
    <w:rsid w:val="00065B28"/>
    <w:rsid w:val="00066F0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AC0"/>
    <w:rsid w:val="00083CF6"/>
    <w:rsid w:val="000909D9"/>
    <w:rsid w:val="00090FEF"/>
    <w:rsid w:val="000940DA"/>
    <w:rsid w:val="000944B7"/>
    <w:rsid w:val="00097576"/>
    <w:rsid w:val="00097E4E"/>
    <w:rsid w:val="000A0383"/>
    <w:rsid w:val="000A0CFB"/>
    <w:rsid w:val="000A5E7A"/>
    <w:rsid w:val="000A6944"/>
    <w:rsid w:val="000A75AD"/>
    <w:rsid w:val="000A7EAC"/>
    <w:rsid w:val="000C0120"/>
    <w:rsid w:val="000C23C4"/>
    <w:rsid w:val="000C388F"/>
    <w:rsid w:val="000C4178"/>
    <w:rsid w:val="000D1CE1"/>
    <w:rsid w:val="000D1DEF"/>
    <w:rsid w:val="000D216C"/>
    <w:rsid w:val="000D5CB1"/>
    <w:rsid w:val="000D6599"/>
    <w:rsid w:val="000D7304"/>
    <w:rsid w:val="000E29C4"/>
    <w:rsid w:val="000E52EB"/>
    <w:rsid w:val="000F19F4"/>
    <w:rsid w:val="000F1CF7"/>
    <w:rsid w:val="000F6586"/>
    <w:rsid w:val="0011020F"/>
    <w:rsid w:val="0011042B"/>
    <w:rsid w:val="00110EB3"/>
    <w:rsid w:val="00112578"/>
    <w:rsid w:val="0011297E"/>
    <w:rsid w:val="001131B1"/>
    <w:rsid w:val="00114158"/>
    <w:rsid w:val="001224E4"/>
    <w:rsid w:val="00126273"/>
    <w:rsid w:val="00131206"/>
    <w:rsid w:val="001328FC"/>
    <w:rsid w:val="00133289"/>
    <w:rsid w:val="001344FD"/>
    <w:rsid w:val="00134F8E"/>
    <w:rsid w:val="0013692D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730CD"/>
    <w:rsid w:val="001759E6"/>
    <w:rsid w:val="00175A2D"/>
    <w:rsid w:val="00176C0F"/>
    <w:rsid w:val="00176D4E"/>
    <w:rsid w:val="00177391"/>
    <w:rsid w:val="00177B80"/>
    <w:rsid w:val="00177BC8"/>
    <w:rsid w:val="00183EFB"/>
    <w:rsid w:val="0019029F"/>
    <w:rsid w:val="0019272F"/>
    <w:rsid w:val="00194F46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40DF"/>
    <w:rsid w:val="001D7304"/>
    <w:rsid w:val="001D75A0"/>
    <w:rsid w:val="001E0BDD"/>
    <w:rsid w:val="001E2999"/>
    <w:rsid w:val="001E48CE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201045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BD4"/>
    <w:rsid w:val="00222E6D"/>
    <w:rsid w:val="00222ED4"/>
    <w:rsid w:val="00225400"/>
    <w:rsid w:val="00231442"/>
    <w:rsid w:val="00231EFC"/>
    <w:rsid w:val="002331A8"/>
    <w:rsid w:val="002333B0"/>
    <w:rsid w:val="00233889"/>
    <w:rsid w:val="002363DD"/>
    <w:rsid w:val="00236CF5"/>
    <w:rsid w:val="00237B79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38AC"/>
    <w:rsid w:val="00263BE2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29AA"/>
    <w:rsid w:val="00285079"/>
    <w:rsid w:val="002903FC"/>
    <w:rsid w:val="00291CC5"/>
    <w:rsid w:val="00291E5A"/>
    <w:rsid w:val="00294694"/>
    <w:rsid w:val="002949B8"/>
    <w:rsid w:val="002961F1"/>
    <w:rsid w:val="002963BC"/>
    <w:rsid w:val="00297E92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6726"/>
    <w:rsid w:val="002C775D"/>
    <w:rsid w:val="002D1113"/>
    <w:rsid w:val="002E50C5"/>
    <w:rsid w:val="002E68FB"/>
    <w:rsid w:val="002E760F"/>
    <w:rsid w:val="002F0580"/>
    <w:rsid w:val="002F49CC"/>
    <w:rsid w:val="00303F75"/>
    <w:rsid w:val="0030493F"/>
    <w:rsid w:val="00304CDC"/>
    <w:rsid w:val="00306085"/>
    <w:rsid w:val="003076DE"/>
    <w:rsid w:val="00312A13"/>
    <w:rsid w:val="00312ED6"/>
    <w:rsid w:val="00313B05"/>
    <w:rsid w:val="00320313"/>
    <w:rsid w:val="003235DD"/>
    <w:rsid w:val="00323934"/>
    <w:rsid w:val="00327F2E"/>
    <w:rsid w:val="00333341"/>
    <w:rsid w:val="003338D2"/>
    <w:rsid w:val="00335DBE"/>
    <w:rsid w:val="003411C5"/>
    <w:rsid w:val="00341B3A"/>
    <w:rsid w:val="003421F8"/>
    <w:rsid w:val="003467A3"/>
    <w:rsid w:val="00350C79"/>
    <w:rsid w:val="003535B1"/>
    <w:rsid w:val="0036061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040F"/>
    <w:rsid w:val="003935FB"/>
    <w:rsid w:val="0039522F"/>
    <w:rsid w:val="0039544A"/>
    <w:rsid w:val="003B00C8"/>
    <w:rsid w:val="003B19D8"/>
    <w:rsid w:val="003B21A7"/>
    <w:rsid w:val="003C0863"/>
    <w:rsid w:val="003C29F6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2BFA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1AB6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57F50"/>
    <w:rsid w:val="00461307"/>
    <w:rsid w:val="004615C0"/>
    <w:rsid w:val="00464264"/>
    <w:rsid w:val="004711BE"/>
    <w:rsid w:val="00473542"/>
    <w:rsid w:val="004736A0"/>
    <w:rsid w:val="004834E9"/>
    <w:rsid w:val="004873C3"/>
    <w:rsid w:val="0048792B"/>
    <w:rsid w:val="004908B5"/>
    <w:rsid w:val="00491DAB"/>
    <w:rsid w:val="00496AF8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529A"/>
    <w:rsid w:val="004D5EBA"/>
    <w:rsid w:val="004D7079"/>
    <w:rsid w:val="004E4116"/>
    <w:rsid w:val="004E498A"/>
    <w:rsid w:val="004E4A99"/>
    <w:rsid w:val="004E683F"/>
    <w:rsid w:val="004E72D0"/>
    <w:rsid w:val="004F0212"/>
    <w:rsid w:val="004F2693"/>
    <w:rsid w:val="004F36FE"/>
    <w:rsid w:val="004F3B8F"/>
    <w:rsid w:val="004F6111"/>
    <w:rsid w:val="004F7735"/>
    <w:rsid w:val="0050012B"/>
    <w:rsid w:val="005014D8"/>
    <w:rsid w:val="00501B5B"/>
    <w:rsid w:val="00502477"/>
    <w:rsid w:val="005041D8"/>
    <w:rsid w:val="00505D60"/>
    <w:rsid w:val="00506EE4"/>
    <w:rsid w:val="005109BA"/>
    <w:rsid w:val="00512239"/>
    <w:rsid w:val="005129EC"/>
    <w:rsid w:val="00515C85"/>
    <w:rsid w:val="005212DB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1A85"/>
    <w:rsid w:val="00555945"/>
    <w:rsid w:val="00555EA3"/>
    <w:rsid w:val="0055608C"/>
    <w:rsid w:val="005574D8"/>
    <w:rsid w:val="00563951"/>
    <w:rsid w:val="005656ED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B4A"/>
    <w:rsid w:val="00586FB6"/>
    <w:rsid w:val="005908F6"/>
    <w:rsid w:val="00591A1F"/>
    <w:rsid w:val="00594354"/>
    <w:rsid w:val="005947B2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6689"/>
    <w:rsid w:val="005C7670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B92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4CA6"/>
    <w:rsid w:val="006859C6"/>
    <w:rsid w:val="00687A2E"/>
    <w:rsid w:val="00690139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3E0F"/>
    <w:rsid w:val="006B4343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E128C"/>
    <w:rsid w:val="006E1BA8"/>
    <w:rsid w:val="006E3AEA"/>
    <w:rsid w:val="006E4BFB"/>
    <w:rsid w:val="006E6DBF"/>
    <w:rsid w:val="006F128D"/>
    <w:rsid w:val="006F157A"/>
    <w:rsid w:val="006F2F0E"/>
    <w:rsid w:val="006F571D"/>
    <w:rsid w:val="006F57BA"/>
    <w:rsid w:val="006F6B33"/>
    <w:rsid w:val="00700ECC"/>
    <w:rsid w:val="00701D16"/>
    <w:rsid w:val="00704F39"/>
    <w:rsid w:val="0070571B"/>
    <w:rsid w:val="00705E6D"/>
    <w:rsid w:val="007103DF"/>
    <w:rsid w:val="007120D2"/>
    <w:rsid w:val="00715F7B"/>
    <w:rsid w:val="00715FE9"/>
    <w:rsid w:val="007165B8"/>
    <w:rsid w:val="00717F65"/>
    <w:rsid w:val="00720CA4"/>
    <w:rsid w:val="0072175A"/>
    <w:rsid w:val="007218AA"/>
    <w:rsid w:val="0072272D"/>
    <w:rsid w:val="00725F30"/>
    <w:rsid w:val="0072663B"/>
    <w:rsid w:val="0072740B"/>
    <w:rsid w:val="007277EF"/>
    <w:rsid w:val="007319A6"/>
    <w:rsid w:val="00740D22"/>
    <w:rsid w:val="007475A3"/>
    <w:rsid w:val="0074774B"/>
    <w:rsid w:val="00754C32"/>
    <w:rsid w:val="0075615A"/>
    <w:rsid w:val="00757581"/>
    <w:rsid w:val="00763051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4090"/>
    <w:rsid w:val="007845BA"/>
    <w:rsid w:val="00784B59"/>
    <w:rsid w:val="00792A9F"/>
    <w:rsid w:val="00792C0C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D6B97"/>
    <w:rsid w:val="007E3685"/>
    <w:rsid w:val="007E3ABA"/>
    <w:rsid w:val="007E4928"/>
    <w:rsid w:val="007F075B"/>
    <w:rsid w:val="007F22FE"/>
    <w:rsid w:val="007F3BAB"/>
    <w:rsid w:val="007F4CC7"/>
    <w:rsid w:val="00800C9A"/>
    <w:rsid w:val="00800F40"/>
    <w:rsid w:val="00801E91"/>
    <w:rsid w:val="00803835"/>
    <w:rsid w:val="0080438A"/>
    <w:rsid w:val="008066AA"/>
    <w:rsid w:val="008112B9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4FD"/>
    <w:rsid w:val="0083669F"/>
    <w:rsid w:val="00840078"/>
    <w:rsid w:val="008412FD"/>
    <w:rsid w:val="00841DB6"/>
    <w:rsid w:val="008429A0"/>
    <w:rsid w:val="00843DE7"/>
    <w:rsid w:val="008448DF"/>
    <w:rsid w:val="008478D0"/>
    <w:rsid w:val="00847EAC"/>
    <w:rsid w:val="0085493B"/>
    <w:rsid w:val="00855679"/>
    <w:rsid w:val="00856A96"/>
    <w:rsid w:val="00856DB7"/>
    <w:rsid w:val="008571C7"/>
    <w:rsid w:val="00862352"/>
    <w:rsid w:val="00863F8A"/>
    <w:rsid w:val="00865F1A"/>
    <w:rsid w:val="0086622F"/>
    <w:rsid w:val="008713B2"/>
    <w:rsid w:val="00871DBF"/>
    <w:rsid w:val="00872611"/>
    <w:rsid w:val="00872E78"/>
    <w:rsid w:val="008738BA"/>
    <w:rsid w:val="008807DF"/>
    <w:rsid w:val="00882099"/>
    <w:rsid w:val="008828D8"/>
    <w:rsid w:val="00882917"/>
    <w:rsid w:val="00882B71"/>
    <w:rsid w:val="00883973"/>
    <w:rsid w:val="0088471D"/>
    <w:rsid w:val="008859ED"/>
    <w:rsid w:val="00886436"/>
    <w:rsid w:val="008900A1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7A96"/>
    <w:rsid w:val="008C13DC"/>
    <w:rsid w:val="008C2F09"/>
    <w:rsid w:val="008C717B"/>
    <w:rsid w:val="008D2851"/>
    <w:rsid w:val="008D5A7B"/>
    <w:rsid w:val="008E1794"/>
    <w:rsid w:val="008E23CB"/>
    <w:rsid w:val="008E2B29"/>
    <w:rsid w:val="008E2D5A"/>
    <w:rsid w:val="008E3F46"/>
    <w:rsid w:val="008E6217"/>
    <w:rsid w:val="008E7C1B"/>
    <w:rsid w:val="008F3E90"/>
    <w:rsid w:val="008F4D5E"/>
    <w:rsid w:val="008F564E"/>
    <w:rsid w:val="008F69A6"/>
    <w:rsid w:val="00900A1A"/>
    <w:rsid w:val="00900A21"/>
    <w:rsid w:val="00901588"/>
    <w:rsid w:val="0090306A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7A7F"/>
    <w:rsid w:val="00943121"/>
    <w:rsid w:val="00943F06"/>
    <w:rsid w:val="00944B34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E2"/>
    <w:rsid w:val="00971756"/>
    <w:rsid w:val="00971AFA"/>
    <w:rsid w:val="0097219D"/>
    <w:rsid w:val="0097230B"/>
    <w:rsid w:val="0097276A"/>
    <w:rsid w:val="00972B0B"/>
    <w:rsid w:val="00973660"/>
    <w:rsid w:val="0097622D"/>
    <w:rsid w:val="009773EE"/>
    <w:rsid w:val="00980F5D"/>
    <w:rsid w:val="0098354E"/>
    <w:rsid w:val="0098385C"/>
    <w:rsid w:val="00987440"/>
    <w:rsid w:val="009902DA"/>
    <w:rsid w:val="00990674"/>
    <w:rsid w:val="00990E23"/>
    <w:rsid w:val="009917C7"/>
    <w:rsid w:val="009928C2"/>
    <w:rsid w:val="00993A19"/>
    <w:rsid w:val="00995DE7"/>
    <w:rsid w:val="00995E92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DD1"/>
    <w:rsid w:val="009B565D"/>
    <w:rsid w:val="009C0175"/>
    <w:rsid w:val="009C0C67"/>
    <w:rsid w:val="009C4322"/>
    <w:rsid w:val="009C5890"/>
    <w:rsid w:val="009D22A9"/>
    <w:rsid w:val="009D38F5"/>
    <w:rsid w:val="009D5884"/>
    <w:rsid w:val="009E3543"/>
    <w:rsid w:val="009E619B"/>
    <w:rsid w:val="009E737C"/>
    <w:rsid w:val="009F2A41"/>
    <w:rsid w:val="009F406C"/>
    <w:rsid w:val="009F657B"/>
    <w:rsid w:val="00A0197A"/>
    <w:rsid w:val="00A0275E"/>
    <w:rsid w:val="00A03155"/>
    <w:rsid w:val="00A04484"/>
    <w:rsid w:val="00A056D8"/>
    <w:rsid w:val="00A11478"/>
    <w:rsid w:val="00A119A5"/>
    <w:rsid w:val="00A11A0A"/>
    <w:rsid w:val="00A1213C"/>
    <w:rsid w:val="00A16C10"/>
    <w:rsid w:val="00A225C6"/>
    <w:rsid w:val="00A236D3"/>
    <w:rsid w:val="00A265D5"/>
    <w:rsid w:val="00A26798"/>
    <w:rsid w:val="00A301D0"/>
    <w:rsid w:val="00A31F2B"/>
    <w:rsid w:val="00A32D4B"/>
    <w:rsid w:val="00A33BB9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4B1"/>
    <w:rsid w:val="00A83C0E"/>
    <w:rsid w:val="00A848C6"/>
    <w:rsid w:val="00A85A75"/>
    <w:rsid w:val="00A8618E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AF7735"/>
    <w:rsid w:val="00B01C53"/>
    <w:rsid w:val="00B06C48"/>
    <w:rsid w:val="00B13088"/>
    <w:rsid w:val="00B133A4"/>
    <w:rsid w:val="00B14F92"/>
    <w:rsid w:val="00B155A3"/>
    <w:rsid w:val="00B20142"/>
    <w:rsid w:val="00B202DF"/>
    <w:rsid w:val="00B21B81"/>
    <w:rsid w:val="00B2339D"/>
    <w:rsid w:val="00B236CF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A6D"/>
    <w:rsid w:val="00B40FF3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D9D"/>
    <w:rsid w:val="00B6030B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1F34"/>
    <w:rsid w:val="00B74EDC"/>
    <w:rsid w:val="00B75018"/>
    <w:rsid w:val="00B80DCD"/>
    <w:rsid w:val="00B82956"/>
    <w:rsid w:val="00B86D18"/>
    <w:rsid w:val="00B86D94"/>
    <w:rsid w:val="00B913C5"/>
    <w:rsid w:val="00B94779"/>
    <w:rsid w:val="00BA10A3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32E4"/>
    <w:rsid w:val="00BD40AC"/>
    <w:rsid w:val="00BD49D9"/>
    <w:rsid w:val="00BD49DC"/>
    <w:rsid w:val="00BD4C35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5884"/>
    <w:rsid w:val="00C21AEE"/>
    <w:rsid w:val="00C22E82"/>
    <w:rsid w:val="00C269BF"/>
    <w:rsid w:val="00C27B82"/>
    <w:rsid w:val="00C332BD"/>
    <w:rsid w:val="00C33F46"/>
    <w:rsid w:val="00C36017"/>
    <w:rsid w:val="00C37566"/>
    <w:rsid w:val="00C418A4"/>
    <w:rsid w:val="00C41F87"/>
    <w:rsid w:val="00C4572B"/>
    <w:rsid w:val="00C46AA8"/>
    <w:rsid w:val="00C501C1"/>
    <w:rsid w:val="00C50AE5"/>
    <w:rsid w:val="00C50DDC"/>
    <w:rsid w:val="00C5111A"/>
    <w:rsid w:val="00C54702"/>
    <w:rsid w:val="00C56F2D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A1A2F"/>
    <w:rsid w:val="00CA2B86"/>
    <w:rsid w:val="00CA3D3F"/>
    <w:rsid w:val="00CA64CE"/>
    <w:rsid w:val="00CA7683"/>
    <w:rsid w:val="00CB151F"/>
    <w:rsid w:val="00CB264A"/>
    <w:rsid w:val="00CB46B0"/>
    <w:rsid w:val="00CB69FC"/>
    <w:rsid w:val="00CB7F3A"/>
    <w:rsid w:val="00CC0076"/>
    <w:rsid w:val="00CC2F3C"/>
    <w:rsid w:val="00CC6685"/>
    <w:rsid w:val="00CD41C7"/>
    <w:rsid w:val="00CD72EB"/>
    <w:rsid w:val="00CE2245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64D0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910ED"/>
    <w:rsid w:val="00D9358B"/>
    <w:rsid w:val="00D93DD0"/>
    <w:rsid w:val="00D95C52"/>
    <w:rsid w:val="00D95CFB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960"/>
    <w:rsid w:val="00DC69D4"/>
    <w:rsid w:val="00DC7E56"/>
    <w:rsid w:val="00DD093F"/>
    <w:rsid w:val="00DD21FD"/>
    <w:rsid w:val="00DD24A2"/>
    <w:rsid w:val="00DD5C90"/>
    <w:rsid w:val="00DD5EFB"/>
    <w:rsid w:val="00DD60EE"/>
    <w:rsid w:val="00DD7C0D"/>
    <w:rsid w:val="00DE0285"/>
    <w:rsid w:val="00DE037D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5D73"/>
    <w:rsid w:val="00DF74AF"/>
    <w:rsid w:val="00E001C2"/>
    <w:rsid w:val="00E0058F"/>
    <w:rsid w:val="00E01C56"/>
    <w:rsid w:val="00E01F48"/>
    <w:rsid w:val="00E040A3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5141"/>
    <w:rsid w:val="00E3543F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43F0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2409"/>
    <w:rsid w:val="00E73137"/>
    <w:rsid w:val="00E73F23"/>
    <w:rsid w:val="00E7489D"/>
    <w:rsid w:val="00E7721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748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201F"/>
    <w:rsid w:val="00EC6E71"/>
    <w:rsid w:val="00ED0BFB"/>
    <w:rsid w:val="00ED0FF7"/>
    <w:rsid w:val="00ED1833"/>
    <w:rsid w:val="00ED370B"/>
    <w:rsid w:val="00ED48C0"/>
    <w:rsid w:val="00ED5FB6"/>
    <w:rsid w:val="00ED6EC1"/>
    <w:rsid w:val="00EE05E4"/>
    <w:rsid w:val="00EE20B7"/>
    <w:rsid w:val="00EE30AC"/>
    <w:rsid w:val="00EE3521"/>
    <w:rsid w:val="00EF0697"/>
    <w:rsid w:val="00EF6A93"/>
    <w:rsid w:val="00F01CBB"/>
    <w:rsid w:val="00F02BF9"/>
    <w:rsid w:val="00F04D0C"/>
    <w:rsid w:val="00F056DC"/>
    <w:rsid w:val="00F0787B"/>
    <w:rsid w:val="00F142EC"/>
    <w:rsid w:val="00F157A7"/>
    <w:rsid w:val="00F158A3"/>
    <w:rsid w:val="00F17BEF"/>
    <w:rsid w:val="00F20106"/>
    <w:rsid w:val="00F20425"/>
    <w:rsid w:val="00F21BB0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3220"/>
    <w:rsid w:val="00F54EEB"/>
    <w:rsid w:val="00F558F6"/>
    <w:rsid w:val="00F57C06"/>
    <w:rsid w:val="00F608EA"/>
    <w:rsid w:val="00F60E68"/>
    <w:rsid w:val="00F66A32"/>
    <w:rsid w:val="00F676C6"/>
    <w:rsid w:val="00F67D0D"/>
    <w:rsid w:val="00F71D01"/>
    <w:rsid w:val="00F80455"/>
    <w:rsid w:val="00F81305"/>
    <w:rsid w:val="00F82A7B"/>
    <w:rsid w:val="00F83065"/>
    <w:rsid w:val="00F855CF"/>
    <w:rsid w:val="00F859C8"/>
    <w:rsid w:val="00F86375"/>
    <w:rsid w:val="00F93117"/>
    <w:rsid w:val="00FA3563"/>
    <w:rsid w:val="00FA5918"/>
    <w:rsid w:val="00FA61F0"/>
    <w:rsid w:val="00FB0324"/>
    <w:rsid w:val="00FB073F"/>
    <w:rsid w:val="00FB12CA"/>
    <w:rsid w:val="00FB4053"/>
    <w:rsid w:val="00FB4E9E"/>
    <w:rsid w:val="00FB4F5E"/>
    <w:rsid w:val="00FB6912"/>
    <w:rsid w:val="00FB693D"/>
    <w:rsid w:val="00FB76FC"/>
    <w:rsid w:val="00FC2676"/>
    <w:rsid w:val="00FC272F"/>
    <w:rsid w:val="00FC4162"/>
    <w:rsid w:val="00FC4D2D"/>
    <w:rsid w:val="00FD0F6C"/>
    <w:rsid w:val="00FD2DB8"/>
    <w:rsid w:val="00FD2FB0"/>
    <w:rsid w:val="00FD4504"/>
    <w:rsid w:val="00FE2620"/>
    <w:rsid w:val="00FE29F7"/>
    <w:rsid w:val="00FE33CD"/>
    <w:rsid w:val="00FE6245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F36552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DB5A-C30E-4A97-91D0-806F0CFA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6</Pages>
  <Words>1478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22</cp:revision>
  <cp:lastPrinted>2019-04-23T17:14:00Z</cp:lastPrinted>
  <dcterms:created xsi:type="dcterms:W3CDTF">2019-04-24T17:46:00Z</dcterms:created>
  <dcterms:modified xsi:type="dcterms:W3CDTF">2019-05-24T16:30:00Z</dcterms:modified>
</cp:coreProperties>
</file>