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DA6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375A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C096A" w:rsidRDefault="00E375A5" w:rsidP="00EA30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96A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conteúdo </w:t>
            </w:r>
            <w:r w:rsidR="00EA304D" w:rsidRPr="009C096A">
              <w:rPr>
                <w:rFonts w:ascii="Arial" w:eastAsia="Times New Roman" w:hAnsi="Arial" w:cs="Arial"/>
                <w:color w:val="000000"/>
                <w:lang w:eastAsia="pt-BR"/>
              </w:rPr>
              <w:t>Advertência aos Estudantes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A30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C09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105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A304D">
        <w:rPr>
          <w:rFonts w:ascii="Arial" w:eastAsia="Times New Roman" w:hAnsi="Arial" w:cs="Arial"/>
          <w:lang w:eastAsia="pt-BR"/>
        </w:rPr>
        <w:t>2</w:t>
      </w:r>
      <w:r w:rsidR="00C35DE6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C35DE6">
        <w:rPr>
          <w:rFonts w:ascii="Arial" w:eastAsia="Times New Roman" w:hAnsi="Arial" w:cs="Arial"/>
          <w:lang w:eastAsia="pt-BR"/>
        </w:rPr>
        <w:t xml:space="preserve">agosto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304D" w:rsidRDefault="00EA304D" w:rsidP="00EA304D">
      <w:pPr>
        <w:jc w:val="both"/>
        <w:rPr>
          <w:rFonts w:ascii="Arial" w:eastAsia="Times New Roman" w:hAnsi="Arial" w:cs="Arial"/>
          <w:lang w:eastAsia="pt-BR"/>
        </w:rPr>
      </w:pPr>
    </w:p>
    <w:p w:rsidR="00BC6474" w:rsidRDefault="00BC6474" w:rsidP="00BC6474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5272FA">
        <w:rPr>
          <w:rFonts w:ascii="Arial" w:eastAsia="Times New Roman" w:hAnsi="Arial" w:cs="Arial"/>
          <w:lang w:eastAsia="pt-BR"/>
        </w:rPr>
        <w:t xml:space="preserve">que define que compete a Comissão de Exercício Profissional – CEP propor, apreciar e deliberar sobre </w:t>
      </w:r>
      <w:r>
        <w:rPr>
          <w:rFonts w:ascii="Arial" w:eastAsia="Times New Roman" w:hAnsi="Arial" w:cs="Arial"/>
          <w:lang w:eastAsia="pt-BR"/>
        </w:rPr>
        <w:t>procedimentos e sobre o plano estadual da fiscalização</w:t>
      </w:r>
      <w:r w:rsidRPr="005272FA">
        <w:rPr>
          <w:rFonts w:ascii="Arial" w:eastAsia="Times New Roman" w:hAnsi="Arial" w:cs="Arial"/>
          <w:lang w:eastAsia="pt-BR"/>
        </w:rPr>
        <w:t>;</w:t>
      </w:r>
    </w:p>
    <w:p w:rsidR="00BC6474" w:rsidRDefault="00BC6474" w:rsidP="00BC6474">
      <w:pPr>
        <w:jc w:val="both"/>
        <w:rPr>
          <w:rFonts w:ascii="Arial" w:eastAsia="Times New Roman" w:hAnsi="Arial" w:cs="Arial"/>
          <w:lang w:eastAsia="pt-BR"/>
        </w:rPr>
      </w:pPr>
    </w:p>
    <w:p w:rsidR="00BC6474" w:rsidRDefault="00BC6474" w:rsidP="00BC647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A304D" w:rsidRDefault="00EA304D" w:rsidP="00F35EFD">
      <w:pPr>
        <w:jc w:val="both"/>
        <w:rPr>
          <w:rFonts w:ascii="Arial" w:hAnsi="Arial" w:cs="Arial"/>
          <w:b/>
        </w:rPr>
      </w:pPr>
    </w:p>
    <w:p w:rsidR="000E4754" w:rsidRDefault="000E4754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A0330" w:rsidRPr="009C096A" w:rsidRDefault="005B4ED2" w:rsidP="00753350">
      <w:pPr>
        <w:jc w:val="both"/>
        <w:rPr>
          <w:rFonts w:ascii="Arial" w:hAnsi="Arial" w:cs="Arial"/>
        </w:rPr>
      </w:pPr>
      <w:r w:rsidRPr="009C096A">
        <w:rPr>
          <w:rFonts w:ascii="Arial" w:hAnsi="Arial" w:cs="Arial"/>
        </w:rPr>
        <w:t>1 –</w:t>
      </w:r>
      <w:r w:rsidR="00753350" w:rsidRPr="009C096A">
        <w:rPr>
          <w:rFonts w:ascii="Arial" w:hAnsi="Arial" w:cs="Arial"/>
        </w:rPr>
        <w:t xml:space="preserve">  </w:t>
      </w:r>
      <w:r w:rsidR="004814B0" w:rsidRPr="009C096A">
        <w:rPr>
          <w:rFonts w:ascii="Arial" w:hAnsi="Arial" w:cs="Arial"/>
        </w:rPr>
        <w:t xml:space="preserve"> </w:t>
      </w:r>
      <w:r w:rsidR="003F7311" w:rsidRPr="009C096A">
        <w:rPr>
          <w:rFonts w:ascii="Arial" w:hAnsi="Arial" w:cs="Arial"/>
        </w:rPr>
        <w:t xml:space="preserve">Aprovar o </w:t>
      </w:r>
      <w:r w:rsidR="009C096A" w:rsidRPr="009C096A">
        <w:rPr>
          <w:rFonts w:ascii="Arial" w:hAnsi="Arial" w:cs="Arial"/>
        </w:rPr>
        <w:t>modelo Carta de</w:t>
      </w:r>
      <w:r w:rsidR="00753350" w:rsidRPr="009C096A">
        <w:rPr>
          <w:rFonts w:ascii="Arial" w:hAnsi="Arial" w:cs="Arial"/>
        </w:rPr>
        <w:t xml:space="preserve"> Advertência a ser utilizada pela fiscalização visando orientar os estudantes quanto ao exercício legal e regular da profissão.</w:t>
      </w:r>
    </w:p>
    <w:p w:rsidR="005A0330" w:rsidRPr="009C096A" w:rsidRDefault="005A0330" w:rsidP="003F0D9F">
      <w:pPr>
        <w:jc w:val="both"/>
        <w:rPr>
          <w:rFonts w:ascii="Arial" w:hAnsi="Arial" w:cs="Arial"/>
        </w:rPr>
      </w:pPr>
    </w:p>
    <w:p w:rsidR="00DF5867" w:rsidRDefault="00753350" w:rsidP="00DF5867">
      <w:pPr>
        <w:jc w:val="both"/>
        <w:rPr>
          <w:rFonts w:ascii="Arial" w:hAnsi="Arial" w:cs="Arial"/>
        </w:rPr>
      </w:pPr>
      <w:r w:rsidRPr="009C096A">
        <w:rPr>
          <w:rFonts w:ascii="Arial" w:hAnsi="Arial" w:cs="Arial"/>
        </w:rPr>
        <w:t>2</w:t>
      </w:r>
      <w:r w:rsidR="00DF5867" w:rsidRPr="009C096A">
        <w:rPr>
          <w:rFonts w:ascii="Arial" w:hAnsi="Arial" w:cs="Arial"/>
        </w:rPr>
        <w:t xml:space="preserve"> – </w:t>
      </w:r>
      <w:r w:rsidR="005A0330" w:rsidRPr="009C096A">
        <w:rPr>
          <w:rFonts w:ascii="Arial" w:hAnsi="Arial" w:cs="Arial"/>
        </w:rPr>
        <w:t xml:space="preserve">   </w:t>
      </w:r>
      <w:r w:rsidR="00DF5867" w:rsidRPr="009C096A">
        <w:rPr>
          <w:rFonts w:ascii="Arial" w:hAnsi="Arial" w:cs="Arial"/>
        </w:rPr>
        <w:t>Encaminhar esta deliberação à Presidência do CAU</w:t>
      </w:r>
      <w:r w:rsidR="00DF5867">
        <w:rPr>
          <w:rFonts w:ascii="Arial" w:hAnsi="Arial" w:cs="Arial"/>
        </w:rPr>
        <w:t>/SC para providências cabíveis.</w:t>
      </w:r>
    </w:p>
    <w:p w:rsidR="005A0330" w:rsidRDefault="005A0330" w:rsidP="00DF5867">
      <w:pPr>
        <w:jc w:val="both"/>
        <w:rPr>
          <w:rFonts w:ascii="Arial" w:hAnsi="Arial" w:cs="Arial"/>
        </w:rPr>
      </w:pPr>
    </w:p>
    <w:p w:rsidR="00D82E71" w:rsidRDefault="00D82E71" w:rsidP="002442DE">
      <w:pPr>
        <w:jc w:val="both"/>
        <w:rPr>
          <w:rFonts w:ascii="Arial" w:hAnsi="Arial" w:cs="Arial"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5B4ED2" w:rsidRDefault="005B4ED2" w:rsidP="005B4ED2">
      <w:pPr>
        <w:rPr>
          <w:rFonts w:ascii="Arial" w:hAnsi="Arial" w:cs="Arial"/>
        </w:rPr>
      </w:pPr>
    </w:p>
    <w:p w:rsidR="005B4ED2" w:rsidRDefault="005B4ED2" w:rsidP="005B4ED2">
      <w:pPr>
        <w:jc w:val="center"/>
        <w:rPr>
          <w:rFonts w:ascii="Arial" w:hAnsi="Arial" w:cs="Arial"/>
        </w:rPr>
      </w:pPr>
    </w:p>
    <w:p w:rsidR="005B4ED2" w:rsidRDefault="005B4ED2" w:rsidP="005B4ED2">
      <w:pPr>
        <w:jc w:val="center"/>
        <w:rPr>
          <w:rFonts w:ascii="Arial" w:hAnsi="Arial" w:cs="Arial"/>
        </w:rPr>
      </w:pPr>
    </w:p>
    <w:p w:rsidR="005B4ED2" w:rsidRDefault="005B4ED2" w:rsidP="005B4E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5B4ED2" w:rsidRDefault="005B4ED2" w:rsidP="005B4ED2">
      <w:pPr>
        <w:jc w:val="both"/>
        <w:rPr>
          <w:rFonts w:ascii="Arial" w:hAnsi="Arial" w:cs="Arial"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B4ED2" w:rsidRDefault="005B4ED2" w:rsidP="005B4ED2">
      <w:pPr>
        <w:jc w:val="both"/>
        <w:rPr>
          <w:rFonts w:ascii="Arial" w:hAnsi="Arial" w:cs="Arial"/>
          <w:b/>
          <w:lang w:eastAsia="pt-BR"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B4ED2" w:rsidRDefault="005B4ED2" w:rsidP="005B4ED2">
      <w:pPr>
        <w:jc w:val="both"/>
        <w:rPr>
          <w:rFonts w:ascii="Arial" w:hAnsi="Arial" w:cs="Arial"/>
          <w:b/>
          <w:lang w:eastAsia="pt-BR"/>
        </w:rPr>
      </w:pPr>
    </w:p>
    <w:p w:rsidR="005B4ED2" w:rsidRPr="00C1520C" w:rsidRDefault="005B4ED2" w:rsidP="005B4ED2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B4ED2" w:rsidRDefault="005B4ED2" w:rsidP="005B4ED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5B4ED2" w:rsidRDefault="005B4ED2" w:rsidP="005B4ED2">
      <w:pPr>
        <w:jc w:val="both"/>
        <w:rPr>
          <w:rFonts w:ascii="Arial" w:hAnsi="Arial" w:cs="Arial"/>
          <w:b/>
        </w:rPr>
      </w:pP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B4ED2" w:rsidRDefault="005B4ED2" w:rsidP="005B4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82E71" w:rsidRDefault="00D82E71" w:rsidP="002442DE">
      <w:pPr>
        <w:jc w:val="both"/>
        <w:rPr>
          <w:rFonts w:ascii="Arial" w:hAnsi="Arial" w:cs="Arial"/>
        </w:rPr>
      </w:pPr>
    </w:p>
    <w:p w:rsidR="009C096A" w:rsidRDefault="009C096A" w:rsidP="002442DE">
      <w:pPr>
        <w:jc w:val="both"/>
        <w:rPr>
          <w:rFonts w:ascii="Arial" w:hAnsi="Arial" w:cs="Arial"/>
        </w:rPr>
      </w:pPr>
    </w:p>
    <w:p w:rsidR="009C096A" w:rsidRDefault="009C096A" w:rsidP="002442DE">
      <w:pPr>
        <w:jc w:val="both"/>
        <w:rPr>
          <w:rFonts w:ascii="Arial" w:hAnsi="Arial" w:cs="Arial"/>
        </w:rPr>
      </w:pPr>
    </w:p>
    <w:p w:rsidR="009C096A" w:rsidRPr="00F96663" w:rsidRDefault="009C096A" w:rsidP="009C096A">
      <w:pPr>
        <w:ind w:right="-1"/>
        <w:jc w:val="right"/>
        <w:rPr>
          <w:rFonts w:ascii="Arial" w:eastAsia="Cambria" w:hAnsi="Arial" w:cs="Arial"/>
          <w:color w:val="000000"/>
        </w:rPr>
      </w:pPr>
      <w:proofErr w:type="spellStart"/>
      <w:r>
        <w:rPr>
          <w:rFonts w:ascii="Arial" w:eastAsia="Cambria" w:hAnsi="Arial" w:cs="Arial"/>
          <w:color w:val="000000"/>
        </w:rPr>
        <w:lastRenderedPageBreak/>
        <w:t>Xxxxxxxx</w:t>
      </w:r>
      <w:proofErr w:type="spellEnd"/>
      <w:r w:rsidRPr="00F96663">
        <w:rPr>
          <w:rFonts w:ascii="Arial" w:eastAsia="Cambria" w:hAnsi="Arial" w:cs="Arial"/>
          <w:color w:val="000000"/>
        </w:rPr>
        <w:t>,</w:t>
      </w:r>
      <w:r w:rsidRPr="00F96663">
        <w:rPr>
          <w:rFonts w:ascii="Arial" w:eastAsia="Cambria" w:hAnsi="Arial" w:cs="Arial"/>
          <w:color w:val="FFFF00"/>
        </w:rPr>
        <w:t xml:space="preserve"> </w:t>
      </w:r>
      <w:proofErr w:type="spellStart"/>
      <w:r>
        <w:rPr>
          <w:rFonts w:ascii="Arial" w:eastAsia="Cambria" w:hAnsi="Arial" w:cs="Arial"/>
        </w:rPr>
        <w:t>xx</w:t>
      </w:r>
      <w:proofErr w:type="spellEnd"/>
      <w:r>
        <w:rPr>
          <w:rFonts w:ascii="Arial" w:eastAsia="Cambria" w:hAnsi="Arial" w:cs="Arial"/>
        </w:rPr>
        <w:t xml:space="preserve"> de </w:t>
      </w:r>
      <w:proofErr w:type="spellStart"/>
      <w:r>
        <w:rPr>
          <w:rFonts w:ascii="Arial" w:eastAsia="Cambria" w:hAnsi="Arial" w:cs="Arial"/>
        </w:rPr>
        <w:t>xxxxx</w:t>
      </w:r>
      <w:proofErr w:type="spellEnd"/>
      <w:r w:rsidRPr="00F96663">
        <w:rPr>
          <w:rFonts w:ascii="Arial" w:eastAsia="Cambria" w:hAnsi="Arial" w:cs="Arial"/>
          <w:color w:val="000000"/>
        </w:rPr>
        <w:t xml:space="preserve"> de 201</w:t>
      </w:r>
      <w:r>
        <w:rPr>
          <w:rFonts w:ascii="Arial" w:eastAsia="Cambria" w:hAnsi="Arial" w:cs="Arial"/>
          <w:color w:val="000000"/>
        </w:rPr>
        <w:t>9.</w:t>
      </w:r>
    </w:p>
    <w:p w:rsidR="009C096A" w:rsidRPr="00F96663" w:rsidRDefault="009C096A" w:rsidP="009C096A">
      <w:pPr>
        <w:ind w:right="-1" w:hanging="284"/>
        <w:rPr>
          <w:rFonts w:ascii="Arial" w:eastAsia="Cambria" w:hAnsi="Arial" w:cs="Arial"/>
          <w:color w:val="000000"/>
          <w:highlight w:val="yellow"/>
        </w:rPr>
      </w:pPr>
    </w:p>
    <w:p w:rsidR="009C096A" w:rsidRPr="001D303F" w:rsidRDefault="009C096A" w:rsidP="009C096A">
      <w:pPr>
        <w:spacing w:before="120"/>
        <w:jc w:val="both"/>
        <w:rPr>
          <w:rFonts w:ascii="Arial" w:hAnsi="Arial" w:cs="Arial"/>
          <w:b/>
        </w:rPr>
      </w:pPr>
      <w:r w:rsidRPr="00F96663">
        <w:rPr>
          <w:rFonts w:ascii="Arial" w:hAnsi="Arial" w:cs="Arial"/>
          <w:b/>
        </w:rPr>
        <w:t xml:space="preserve">Ofício GERFISC nº </w:t>
      </w:r>
      <w:proofErr w:type="spellStart"/>
      <w:r>
        <w:rPr>
          <w:rFonts w:ascii="Arial" w:hAnsi="Arial" w:cs="Arial"/>
          <w:b/>
        </w:rPr>
        <w:t>xx</w:t>
      </w:r>
      <w:proofErr w:type="spellEnd"/>
      <w:r w:rsidRPr="00F9666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xx</w:t>
      </w:r>
      <w:r w:rsidRPr="00F96663">
        <w:rPr>
          <w:rFonts w:ascii="Arial" w:hAnsi="Arial" w:cs="Arial"/>
          <w:b/>
        </w:rPr>
        <w:t xml:space="preserve"> CAU/SC </w:t>
      </w:r>
    </w:p>
    <w:p w:rsidR="009C096A" w:rsidRPr="00F96663" w:rsidRDefault="009C096A" w:rsidP="009C096A">
      <w:pPr>
        <w:spacing w:before="120"/>
        <w:jc w:val="both"/>
        <w:rPr>
          <w:rFonts w:ascii="Arial" w:hAnsi="Arial" w:cs="Arial"/>
          <w:b/>
          <w:highlight w:val="yellow"/>
        </w:rPr>
      </w:pPr>
    </w:p>
    <w:p w:rsidR="009C096A" w:rsidRDefault="009C096A" w:rsidP="009C096A">
      <w:pPr>
        <w:tabs>
          <w:tab w:val="left" w:pos="39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Pr="00FA65EA">
        <w:rPr>
          <w:rFonts w:ascii="Arial" w:hAnsi="Arial" w:cs="Arial"/>
          <w:b/>
        </w:rPr>
        <w:t xml:space="preserve"> Senhor</w:t>
      </w:r>
      <w:r>
        <w:rPr>
          <w:rFonts w:ascii="Arial" w:hAnsi="Arial" w:cs="Arial"/>
          <w:b/>
        </w:rPr>
        <w:t>a XXXXXX XXXXXXXXX</w:t>
      </w:r>
    </w:p>
    <w:p w:rsidR="009C096A" w:rsidRPr="003B5ED6" w:rsidRDefault="009C096A" w:rsidP="009C096A">
      <w:pPr>
        <w:tabs>
          <w:tab w:val="left" w:pos="3945"/>
        </w:tabs>
        <w:jc w:val="both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</w:t>
      </w:r>
      <w:proofErr w:type="spellEnd"/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xxxxxxxxxx</w:t>
      </w:r>
      <w:r w:rsidRPr="003B5ED6">
        <w:rPr>
          <w:rFonts w:ascii="Arial" w:hAnsi="Arial" w:cs="Arial"/>
          <w:highlight w:val="yellow"/>
        </w:rPr>
        <w:t>i</w:t>
      </w:r>
      <w:proofErr w:type="spellEnd"/>
      <w:r w:rsidRPr="003B5ED6">
        <w:rPr>
          <w:rFonts w:ascii="Arial" w:hAnsi="Arial" w:cs="Arial"/>
          <w:highlight w:val="yellow"/>
        </w:rPr>
        <w:t xml:space="preserve">, n° </w:t>
      </w:r>
      <w:proofErr w:type="spellStart"/>
      <w:r>
        <w:rPr>
          <w:rFonts w:ascii="Arial" w:hAnsi="Arial" w:cs="Arial"/>
          <w:highlight w:val="yellow"/>
        </w:rPr>
        <w:t>xx</w:t>
      </w:r>
      <w:proofErr w:type="spellEnd"/>
    </w:p>
    <w:p w:rsidR="009C096A" w:rsidRPr="00F96663" w:rsidRDefault="009C096A" w:rsidP="009C096A">
      <w:pPr>
        <w:tabs>
          <w:tab w:val="left" w:pos="3945"/>
        </w:tabs>
        <w:jc w:val="both"/>
        <w:rPr>
          <w:rFonts w:ascii="Arial" w:hAnsi="Arial" w:cs="Arial"/>
        </w:rPr>
      </w:pPr>
      <w:r w:rsidRPr="003B5ED6">
        <w:rPr>
          <w:rFonts w:ascii="Arial" w:hAnsi="Arial" w:cs="Arial"/>
          <w:highlight w:val="yellow"/>
        </w:rPr>
        <w:t xml:space="preserve">CEP: </w:t>
      </w:r>
      <w:proofErr w:type="spellStart"/>
      <w:r>
        <w:rPr>
          <w:rFonts w:ascii="Arial" w:hAnsi="Arial" w:cs="Arial"/>
          <w:highlight w:val="yellow"/>
        </w:rPr>
        <w:t>xx</w:t>
      </w:r>
      <w:r w:rsidRPr="003B5ED6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>xxx</w:t>
      </w:r>
      <w:r w:rsidRPr="003B5ED6">
        <w:rPr>
          <w:rFonts w:ascii="Arial" w:hAnsi="Arial" w:cs="Arial"/>
          <w:highlight w:val="yellow"/>
        </w:rPr>
        <w:t>-</w:t>
      </w:r>
      <w:r>
        <w:rPr>
          <w:rFonts w:ascii="Arial" w:hAnsi="Arial" w:cs="Arial"/>
          <w:highlight w:val="yellow"/>
        </w:rPr>
        <w:t>xxxx</w:t>
      </w:r>
      <w:proofErr w:type="spellEnd"/>
      <w:r w:rsidRPr="003B5ED6">
        <w:rPr>
          <w:rFonts w:ascii="Arial" w:hAnsi="Arial" w:cs="Arial"/>
          <w:highlight w:val="yellow"/>
        </w:rPr>
        <w:t xml:space="preserve"> – </w:t>
      </w:r>
      <w:proofErr w:type="spellStart"/>
      <w:r>
        <w:rPr>
          <w:rFonts w:ascii="Arial" w:hAnsi="Arial" w:cs="Arial"/>
          <w:highlight w:val="yellow"/>
        </w:rPr>
        <w:t>xxxxxxx</w:t>
      </w:r>
      <w:proofErr w:type="spellEnd"/>
      <w:r w:rsidRPr="003B5ED6">
        <w:rPr>
          <w:rFonts w:ascii="Arial" w:hAnsi="Arial" w:cs="Arial"/>
          <w:highlight w:val="yellow"/>
        </w:rPr>
        <w:t xml:space="preserve">, </w:t>
      </w:r>
      <w:proofErr w:type="spellStart"/>
      <w:r>
        <w:rPr>
          <w:rFonts w:ascii="Arial" w:hAnsi="Arial" w:cs="Arial"/>
          <w:highlight w:val="yellow"/>
        </w:rPr>
        <w:t>xxxxxxxx</w:t>
      </w:r>
      <w:proofErr w:type="spellEnd"/>
      <w:r w:rsidRPr="003B5ED6">
        <w:rPr>
          <w:rFonts w:ascii="Arial" w:hAnsi="Arial" w:cs="Arial"/>
          <w:highlight w:val="yellow"/>
        </w:rPr>
        <w:t>/SC</w:t>
      </w:r>
      <w:r w:rsidRPr="00F96663">
        <w:rPr>
          <w:rFonts w:ascii="Arial" w:hAnsi="Arial" w:cs="Arial"/>
        </w:rPr>
        <w:tab/>
      </w:r>
    </w:p>
    <w:p w:rsidR="009C096A" w:rsidRPr="00F96663" w:rsidRDefault="009C096A" w:rsidP="009C096A">
      <w:pPr>
        <w:tabs>
          <w:tab w:val="left" w:pos="3945"/>
        </w:tabs>
        <w:jc w:val="both"/>
        <w:rPr>
          <w:rFonts w:ascii="Arial" w:hAnsi="Arial" w:cs="Arial"/>
        </w:rPr>
      </w:pPr>
    </w:p>
    <w:p w:rsidR="009C096A" w:rsidRDefault="009C096A" w:rsidP="009C096A">
      <w:pPr>
        <w:spacing w:before="120" w:after="240"/>
        <w:jc w:val="both"/>
        <w:rPr>
          <w:rFonts w:ascii="Arial" w:hAnsi="Arial" w:cs="Arial"/>
        </w:rPr>
      </w:pPr>
      <w:r w:rsidRPr="00477763">
        <w:rPr>
          <w:rFonts w:ascii="Arial" w:hAnsi="Arial" w:cs="Arial"/>
          <w:b/>
        </w:rPr>
        <w:t>Assunto:</w:t>
      </w:r>
      <w:r w:rsidRPr="0047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Carta de Advertência aos Estudantes</w:t>
      </w:r>
    </w:p>
    <w:p w:rsidR="009C096A" w:rsidRPr="00477763" w:rsidRDefault="009C096A" w:rsidP="009C096A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Prezada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F96663">
        <w:rPr>
          <w:rFonts w:ascii="Arial" w:hAnsi="Arial" w:cs="Arial"/>
        </w:rPr>
        <w:t>,</w:t>
      </w:r>
    </w:p>
    <w:p w:rsidR="009C096A" w:rsidRPr="00477763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>Vimos por meio desta, comunicá-l</w:t>
      </w:r>
      <w:r>
        <w:rPr>
          <w:rFonts w:ascii="Arial" w:hAnsi="Arial" w:cs="Arial"/>
        </w:rPr>
        <w:t>a</w:t>
      </w:r>
      <w:r w:rsidRPr="00477763">
        <w:rPr>
          <w:rFonts w:ascii="Arial" w:hAnsi="Arial" w:cs="Arial"/>
        </w:rPr>
        <w:t xml:space="preserve"> que a fiscalização do Conselho de Arquitetura e Urbanismo de </w:t>
      </w:r>
      <w:r>
        <w:rPr>
          <w:rFonts w:ascii="Arial" w:hAnsi="Arial" w:cs="Arial"/>
        </w:rPr>
        <w:t>Santa Catarina</w:t>
      </w:r>
      <w:r w:rsidRPr="00477763">
        <w:rPr>
          <w:rFonts w:ascii="Arial" w:hAnsi="Arial" w:cs="Arial"/>
        </w:rPr>
        <w:t xml:space="preserve"> constatou </w:t>
      </w:r>
      <w:r w:rsidRPr="008331C0">
        <w:rPr>
          <w:rFonts w:ascii="Arial" w:hAnsi="Arial" w:cs="Arial"/>
          <w:highlight w:val="yellow"/>
        </w:rPr>
        <w:t xml:space="preserve">que Vossa Senhoria estaria apresentando em mídias sociais publicações subentendendo a prestação e oferta de </w:t>
      </w:r>
      <w:r w:rsidRPr="008331C0">
        <w:rPr>
          <w:rFonts w:ascii="Arial" w:hAnsi="Arial" w:cs="Arial"/>
          <w:highlight w:val="yellow"/>
          <w:u w:val="single"/>
        </w:rPr>
        <w:t>serviços de arquitetura</w:t>
      </w:r>
      <w:r w:rsidRPr="00477763">
        <w:rPr>
          <w:rFonts w:ascii="Arial" w:hAnsi="Arial" w:cs="Arial"/>
        </w:rPr>
        <w:t xml:space="preserve">, infringindo assim, a legislação que rege a profissão, no que tange a prática do exercício ilegal da profissão </w:t>
      </w:r>
      <w:r>
        <w:rPr>
          <w:rFonts w:ascii="Arial" w:hAnsi="Arial" w:cs="Arial"/>
        </w:rPr>
        <w:t>da</w:t>
      </w:r>
      <w:r w:rsidRPr="00477763">
        <w:rPr>
          <w:rFonts w:ascii="Arial" w:hAnsi="Arial" w:cs="Arial"/>
        </w:rPr>
        <w:t xml:space="preserve"> arquitetura e urbanismo, </w:t>
      </w:r>
      <w:r w:rsidRPr="00916846">
        <w:rPr>
          <w:rFonts w:ascii="Arial" w:hAnsi="Arial" w:cs="Arial"/>
          <w:highlight w:val="yellow"/>
        </w:rPr>
        <w:t>haja vista que Vossa Senhoria ainda não concluiu a graduação em curso superior, tampouco possui registro profissional,</w:t>
      </w:r>
      <w:r w:rsidRPr="00477763">
        <w:rPr>
          <w:rFonts w:ascii="Arial" w:hAnsi="Arial" w:cs="Arial"/>
        </w:rPr>
        <w:t xml:space="preserve"> desta forma, indispondo dos requisitos legais para esta atuação profissional garantida pela Constituição Federal e regulamentada pela Lei 12.378 de 2010.</w:t>
      </w:r>
    </w:p>
    <w:p w:rsidR="009C096A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 xml:space="preserve">Vale ressaltar que a prática do exercício ilegal da profissão está prevista expressamente no </w:t>
      </w:r>
      <w:r>
        <w:rPr>
          <w:rFonts w:ascii="Arial" w:hAnsi="Arial" w:cs="Arial"/>
        </w:rPr>
        <w:t>a</w:t>
      </w:r>
      <w:r w:rsidRPr="00477763">
        <w:rPr>
          <w:rFonts w:ascii="Arial" w:hAnsi="Arial" w:cs="Arial"/>
        </w:rPr>
        <w:t>rt. 7º da Lei 12.378 de 2010 (Regulamenta o Exercício da Arquitetura e Urbanismo) e no DECRETO-LEI 3.688 de 1941 (Lei das Contravenções Penais)</w:t>
      </w:r>
      <w:r>
        <w:rPr>
          <w:rFonts w:ascii="Arial" w:hAnsi="Arial" w:cs="Arial"/>
        </w:rPr>
        <w:t xml:space="preserve">. Ainda, a </w:t>
      </w:r>
      <w:r w:rsidRPr="00477763">
        <w:rPr>
          <w:rFonts w:ascii="Arial" w:hAnsi="Arial" w:cs="Arial"/>
        </w:rPr>
        <w:t>Lei 12.378 de 2010</w:t>
      </w:r>
      <w:r>
        <w:rPr>
          <w:rFonts w:ascii="Arial" w:hAnsi="Arial" w:cs="Arial"/>
        </w:rPr>
        <w:t>, em seu art. 45, diz que</w:t>
      </w:r>
      <w:r w:rsidRPr="00DD3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D3BD0">
        <w:rPr>
          <w:rFonts w:ascii="Arial" w:hAnsi="Arial" w:cs="Arial"/>
        </w:rPr>
        <w:t xml:space="preserve">oda realização de trabalho de competência privativa ou de atuação compartilhadas com outras profissões regulamentadas será objeto de Registro de Responsabilidade Técnica </w:t>
      </w:r>
      <w:r>
        <w:rPr>
          <w:rFonts w:ascii="Arial" w:hAnsi="Arial" w:cs="Arial"/>
        </w:rPr>
        <w:t>–</w:t>
      </w:r>
      <w:r w:rsidRPr="00DD3BD0">
        <w:rPr>
          <w:rFonts w:ascii="Arial" w:hAnsi="Arial" w:cs="Arial"/>
        </w:rPr>
        <w:t xml:space="preserve"> RRT</w:t>
      </w:r>
      <w:r>
        <w:rPr>
          <w:rFonts w:ascii="Arial" w:hAnsi="Arial" w:cs="Arial"/>
        </w:rPr>
        <w:t>. Ademais, a</w:t>
      </w:r>
      <w:r w:rsidRPr="00477763">
        <w:rPr>
          <w:rFonts w:ascii="Arial" w:hAnsi="Arial" w:cs="Arial"/>
        </w:rPr>
        <w:t xml:space="preserve"> Resolução 22 do CAU/BR </w:t>
      </w:r>
      <w:r>
        <w:rPr>
          <w:rFonts w:ascii="Arial" w:hAnsi="Arial" w:cs="Arial"/>
        </w:rPr>
        <w:t xml:space="preserve">tem </w:t>
      </w:r>
      <w:r w:rsidRPr="00477763">
        <w:rPr>
          <w:rFonts w:ascii="Arial" w:hAnsi="Arial" w:cs="Arial"/>
        </w:rPr>
        <w:t>com</w:t>
      </w:r>
      <w:r>
        <w:rPr>
          <w:rFonts w:ascii="Arial" w:hAnsi="Arial" w:cs="Arial"/>
        </w:rPr>
        <w:t>o</w:t>
      </w:r>
      <w:r w:rsidRPr="00477763">
        <w:rPr>
          <w:rFonts w:ascii="Arial" w:hAnsi="Arial" w:cs="Arial"/>
        </w:rPr>
        <w:t xml:space="preserve"> punição prevista</w:t>
      </w:r>
      <w:r>
        <w:rPr>
          <w:rFonts w:ascii="Arial" w:hAnsi="Arial" w:cs="Arial"/>
        </w:rPr>
        <w:t xml:space="preserve"> o</w:t>
      </w:r>
      <w:r w:rsidRPr="00477763">
        <w:rPr>
          <w:rFonts w:ascii="Arial" w:hAnsi="Arial" w:cs="Arial"/>
        </w:rPr>
        <w:t xml:space="preserve"> valor entre 02 (duas) e 05 (cinco) vezes a importância atribuída à anuidade vigente do Conselho</w:t>
      </w:r>
      <w:r>
        <w:rPr>
          <w:rFonts w:ascii="Arial" w:hAnsi="Arial" w:cs="Arial"/>
        </w:rPr>
        <w:t>, para o exercício ilegal da profissão</w:t>
      </w:r>
      <w:r w:rsidRPr="0047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096A" w:rsidRPr="00477763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>Além da previsão da aplicação de multa, a Resolução 22 de 2012 do CAU/BR, em seu Art. 33, dispõe:</w:t>
      </w:r>
    </w:p>
    <w:p w:rsidR="009C096A" w:rsidRPr="00477763" w:rsidRDefault="009C096A" w:rsidP="009C096A">
      <w:pPr>
        <w:spacing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477763">
        <w:rPr>
          <w:rFonts w:ascii="Arial" w:hAnsi="Arial" w:cs="Arial"/>
          <w:sz w:val="20"/>
          <w:szCs w:val="20"/>
        </w:rPr>
        <w:t>Quando a infração apurada constituir prova ou indício de violação da Lei de Contravenções Penais, o CAU/UF comunicará o fato à autoridade competente, sem prejuízo da aplicabilidade das penalidades previstas nesta Resolução.</w:t>
      </w:r>
    </w:p>
    <w:p w:rsidR="009C096A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>Desta forma, exercendo previamente o caráter educativo recomendado pelo art. 3º da Resolução nº 22 do CAU/BR, vimos à presença de Vossa Senhoria alertá-la acerca da ilegalidade desta prática, ao passo que informamos a necessidade de ser instaurado o devido processo administrativo contra sua pessoa caso perdure a situação verificada, sem prejuízo do envio dos autos gerados ao Ministério Público.</w:t>
      </w:r>
    </w:p>
    <w:p w:rsidR="009C096A" w:rsidRPr="00323641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C97D03">
        <w:rPr>
          <w:rFonts w:ascii="Arial" w:hAnsi="Arial" w:cs="Arial"/>
        </w:rPr>
        <w:lastRenderedPageBreak/>
        <w:t>Ainda, nos cabe alertar acerca da diferença entre a atividade de arquitetura de Interiores e Design de Interiores que apesar de aparentemente semelhantes, são atividades distintas. ARQUITETURA DE INTERIORES: Trata-se de atribuição de arquitetos e urbanistas (Resolução CAU/BR n.</w:t>
      </w:r>
      <w:r>
        <w:rPr>
          <w:rFonts w:ascii="Arial" w:hAnsi="Arial" w:cs="Arial"/>
        </w:rPr>
        <w:t>2</w:t>
      </w:r>
      <w:r w:rsidRPr="00C97D03">
        <w:rPr>
          <w:rFonts w:ascii="Arial" w:hAnsi="Arial" w:cs="Arial"/>
        </w:rPr>
        <w:t xml:space="preserve">1, art. </w:t>
      </w:r>
      <w:r>
        <w:rPr>
          <w:rFonts w:ascii="Arial" w:hAnsi="Arial" w:cs="Arial"/>
        </w:rPr>
        <w:t>3º, 1.4</w:t>
      </w:r>
      <w:r w:rsidRPr="00C97D03">
        <w:rPr>
          <w:rFonts w:ascii="Arial" w:hAnsi="Arial" w:cs="Arial"/>
        </w:rPr>
        <w:t>) e compreende atividades como: alteração do espaço arquitetônico original, modificação nas instalações hidráulicas, elétricas ou de ar condicionado, modificações na estrutura, adição ou retirada de paredes, instalação de forros, dentre outros (Resolução CAU/BR n.76). DESIGN DE INTERIORES: Profissão reconhecida pela Lei Federal nº 13.369. Segundo o art. 2º desta Lei o Designer de Interiores planeja e projeta espaços internos, respeitadas as atribuições privativas de outras profissões regulamentadas em Lei. Esta Lei não estabelece requisitos para atuação como ‘designer de interiores’, ou seja, é uma profissão reconhecida, mas que não exige formação específica para ser exercida. Suas atribuições compreendem: especificar equipamento mobiliário, acessórios e materiais. Selecionar e especificar cores, revestimentos e acabamentos; criar, desenhar e detalhar móveis e outros elementos de decoração e ambientação.</w:t>
      </w:r>
    </w:p>
    <w:p w:rsidR="009C096A" w:rsidRPr="00B76F24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B76F24">
        <w:rPr>
          <w:rFonts w:ascii="Arial" w:hAnsi="Arial" w:cs="Arial"/>
        </w:rPr>
        <w:t xml:space="preserve">Ademais, ressaltamos que as práticas irregulares e/ou ilegais, bem como a concorrência desleal e a oferta de preços aviltantes, podem resultar na desvalorização da profissão de Arquitetura e Urbanismo. </w:t>
      </w:r>
    </w:p>
    <w:p w:rsidR="009C096A" w:rsidRPr="00C66E70" w:rsidRDefault="009C096A" w:rsidP="009C096A">
      <w:pPr>
        <w:spacing w:line="360" w:lineRule="auto"/>
        <w:ind w:firstLine="708"/>
        <w:jc w:val="both"/>
        <w:rPr>
          <w:rFonts w:ascii="Arial" w:hAnsi="Arial" w:cs="Arial"/>
        </w:rPr>
      </w:pPr>
      <w:r w:rsidRPr="00B76F24">
        <w:rPr>
          <w:rFonts w:ascii="Arial" w:hAnsi="Arial" w:cs="Arial"/>
        </w:rPr>
        <w:t xml:space="preserve">Esta medida fiscalizatória visa garantir o correto exercício profissional, valorizar a profissão e ratificar a necessidade da devida responsabilidade técnica pelas atribuições nas quais os arquitetos e urbanistas estão apto a atuar, mediante o respectivo registro do RRT – </w:t>
      </w:r>
      <w:r w:rsidRPr="00C66E70">
        <w:rPr>
          <w:rFonts w:ascii="Arial" w:hAnsi="Arial" w:cs="Arial"/>
        </w:rPr>
        <w:t xml:space="preserve">Registro de Responsabilidade Técnica. </w:t>
      </w:r>
    </w:p>
    <w:p w:rsidR="009C096A" w:rsidRPr="00511018" w:rsidRDefault="009C096A" w:rsidP="009C096A">
      <w:pPr>
        <w:spacing w:line="360" w:lineRule="auto"/>
        <w:ind w:firstLine="708"/>
        <w:jc w:val="both"/>
        <w:rPr>
          <w:rFonts w:ascii="Arial" w:hAnsi="Arial" w:cs="Arial"/>
        </w:rPr>
      </w:pPr>
      <w:r w:rsidRPr="00C66E70">
        <w:rPr>
          <w:rFonts w:ascii="Arial" w:hAnsi="Arial" w:cs="Arial"/>
        </w:rPr>
        <w:t xml:space="preserve">Considerando o conteúdo disposto nesta carta, é notório que toda atividade técnica deva possuir o respectivo responsável técnico. Em caso de materialização de atividade que esteja em andamento, além de cessar de imediato a mesma, deverá ser apresentado o profissional habilitado apto a regularizar a atividade e dar prosseguimento a mesma, registrando os devidos </w:t>
      </w:r>
      <w:proofErr w:type="spellStart"/>
      <w:r w:rsidRPr="00C66E70">
        <w:rPr>
          <w:rFonts w:ascii="Arial" w:hAnsi="Arial" w:cs="Arial"/>
        </w:rPr>
        <w:t>RRTs</w:t>
      </w:r>
      <w:proofErr w:type="spellEnd"/>
      <w:r w:rsidRPr="00C66E70">
        <w:rPr>
          <w:rFonts w:ascii="Arial" w:hAnsi="Arial" w:cs="Arial"/>
        </w:rPr>
        <w:t xml:space="preserve"> e observando as normativas deste conselho.</w:t>
      </w:r>
    </w:p>
    <w:p w:rsidR="009C096A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 xml:space="preserve">Portanto, requeremos que, caso Vossa Senhoria ainda estiver realizando atividades </w:t>
      </w:r>
      <w:r>
        <w:rPr>
          <w:rFonts w:ascii="Arial" w:hAnsi="Arial" w:cs="Arial"/>
        </w:rPr>
        <w:t>restritas a</w:t>
      </w:r>
      <w:r w:rsidRPr="00477763">
        <w:rPr>
          <w:rFonts w:ascii="Arial" w:hAnsi="Arial" w:cs="Arial"/>
        </w:rPr>
        <w:t xml:space="preserve"> profissionais habilitados, </w:t>
      </w:r>
      <w:r w:rsidRPr="00DD3BD0">
        <w:rPr>
          <w:rFonts w:ascii="Arial" w:hAnsi="Arial" w:cs="Arial"/>
          <w:u w:val="single"/>
        </w:rPr>
        <w:t>interrompa imediatamente as mesmas</w:t>
      </w:r>
      <w:r w:rsidRPr="00477763">
        <w:rPr>
          <w:rFonts w:ascii="Arial" w:hAnsi="Arial" w:cs="Arial"/>
        </w:rPr>
        <w:t>, pois, caso a fiscal</w:t>
      </w:r>
      <w:r>
        <w:rPr>
          <w:rFonts w:ascii="Arial" w:hAnsi="Arial" w:cs="Arial"/>
        </w:rPr>
        <w:t>ização constate a desobediência a</w:t>
      </w:r>
      <w:r w:rsidRPr="00477763">
        <w:rPr>
          <w:rFonts w:ascii="Arial" w:hAnsi="Arial" w:cs="Arial"/>
        </w:rPr>
        <w:t xml:space="preserve"> esta determinação, o CAU/</w:t>
      </w:r>
      <w:r>
        <w:rPr>
          <w:rFonts w:ascii="Arial" w:hAnsi="Arial" w:cs="Arial"/>
        </w:rPr>
        <w:t>SC</w:t>
      </w:r>
      <w:r w:rsidRPr="00477763">
        <w:rPr>
          <w:rFonts w:ascii="Arial" w:hAnsi="Arial" w:cs="Arial"/>
        </w:rPr>
        <w:t xml:space="preserve"> tomará as medidas administrativas cabíveis, considerando que a realização da fase </w:t>
      </w:r>
      <w:proofErr w:type="spellStart"/>
      <w:r w:rsidRPr="00477763">
        <w:rPr>
          <w:rFonts w:ascii="Arial" w:hAnsi="Arial" w:cs="Arial"/>
        </w:rPr>
        <w:t>orientativa</w:t>
      </w:r>
      <w:proofErr w:type="spellEnd"/>
      <w:r w:rsidRPr="00477763">
        <w:rPr>
          <w:rFonts w:ascii="Arial" w:hAnsi="Arial" w:cs="Arial"/>
        </w:rPr>
        <w:t xml:space="preserve"> já se deu por encerrada, através do conhecimento desta Carta de Advertência.</w:t>
      </w:r>
    </w:p>
    <w:p w:rsidR="009C096A" w:rsidRPr="00477763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EF7E76">
        <w:rPr>
          <w:rFonts w:ascii="Arial" w:hAnsi="Arial" w:cs="Arial"/>
          <w:highlight w:val="yellow"/>
        </w:rPr>
        <w:t>Ficamos à disposição para esclarecer eventuais dúvidas;</w:t>
      </w:r>
    </w:p>
    <w:p w:rsidR="009C096A" w:rsidRPr="00477763" w:rsidRDefault="009C096A" w:rsidP="009C096A">
      <w:pPr>
        <w:spacing w:line="360" w:lineRule="auto"/>
        <w:ind w:firstLine="720"/>
        <w:jc w:val="both"/>
        <w:rPr>
          <w:rFonts w:ascii="Arial" w:hAnsi="Arial" w:cs="Arial"/>
        </w:rPr>
      </w:pPr>
      <w:r w:rsidRPr="00477763">
        <w:rPr>
          <w:rFonts w:ascii="Arial" w:hAnsi="Arial" w:cs="Arial"/>
        </w:rPr>
        <w:t>Atenciosamente.</w:t>
      </w:r>
    </w:p>
    <w:p w:rsidR="009C096A" w:rsidRPr="00F873DF" w:rsidRDefault="009C096A" w:rsidP="009C096A">
      <w:pPr>
        <w:jc w:val="center"/>
        <w:rPr>
          <w:rFonts w:ascii="Arial" w:eastAsia="Cambria" w:hAnsi="Arial" w:cs="Arial"/>
          <w:szCs w:val="24"/>
        </w:rPr>
      </w:pPr>
      <w:r w:rsidRPr="00F873DF">
        <w:rPr>
          <w:rFonts w:ascii="Arial" w:eastAsia="Cambria" w:hAnsi="Arial" w:cs="Arial"/>
          <w:szCs w:val="24"/>
        </w:rPr>
        <w:t>_______________________________________</w:t>
      </w:r>
    </w:p>
    <w:p w:rsidR="009C096A" w:rsidRPr="00BF7CD4" w:rsidRDefault="009C096A" w:rsidP="009C096A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xxxxxxxxxxx</w:t>
      </w:r>
      <w:proofErr w:type="spellEnd"/>
      <w:proofErr w:type="gramEnd"/>
    </w:p>
    <w:p w:rsidR="009C096A" w:rsidRPr="00BF7CD4" w:rsidRDefault="009C096A" w:rsidP="009C096A">
      <w:pPr>
        <w:jc w:val="center"/>
        <w:rPr>
          <w:rFonts w:ascii="Arial" w:hAnsi="Arial" w:cs="Arial"/>
        </w:rPr>
      </w:pPr>
      <w:r w:rsidRPr="00BF7CD4">
        <w:rPr>
          <w:rFonts w:ascii="Arial" w:hAnsi="Arial" w:cs="Arial"/>
        </w:rPr>
        <w:t xml:space="preserve">Arquiteta e Urbanista </w:t>
      </w:r>
      <w:r>
        <w:rPr>
          <w:rFonts w:ascii="Arial" w:hAnsi="Arial" w:cs="Arial"/>
        </w:rPr>
        <w:t>F</w:t>
      </w:r>
      <w:r w:rsidRPr="00BF7CD4">
        <w:rPr>
          <w:rFonts w:ascii="Arial" w:hAnsi="Arial" w:cs="Arial"/>
        </w:rPr>
        <w:t>iscal CAU/SC</w:t>
      </w:r>
    </w:p>
    <w:p w:rsidR="002442DE" w:rsidRDefault="009C096A" w:rsidP="009C096A">
      <w:pPr>
        <w:jc w:val="center"/>
        <w:rPr>
          <w:rFonts w:ascii="Arial" w:hAnsi="Arial" w:cs="Arial"/>
        </w:rPr>
      </w:pPr>
      <w:r w:rsidRPr="00BF7CD4">
        <w:rPr>
          <w:rFonts w:ascii="Arial" w:hAnsi="Arial" w:cs="Arial"/>
        </w:rPr>
        <w:t xml:space="preserve">CAU nº </w:t>
      </w:r>
      <w:proofErr w:type="spellStart"/>
      <w:r>
        <w:rPr>
          <w:rFonts w:ascii="Arial" w:hAnsi="Arial" w:cs="Arial"/>
        </w:rPr>
        <w:t>xxxxxxx</w:t>
      </w:r>
      <w:bookmarkStart w:id="0" w:name="_GoBack"/>
      <w:bookmarkEnd w:id="0"/>
      <w:proofErr w:type="spellEnd"/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4754"/>
    <w:rsid w:val="000E6AD3"/>
    <w:rsid w:val="000E6DF2"/>
    <w:rsid w:val="000E7A10"/>
    <w:rsid w:val="000F559C"/>
    <w:rsid w:val="0010789D"/>
    <w:rsid w:val="00143CB8"/>
    <w:rsid w:val="00152686"/>
    <w:rsid w:val="001846EB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3F7311"/>
    <w:rsid w:val="00401D78"/>
    <w:rsid w:val="00417502"/>
    <w:rsid w:val="004209CA"/>
    <w:rsid w:val="00425319"/>
    <w:rsid w:val="00433D4E"/>
    <w:rsid w:val="004443F6"/>
    <w:rsid w:val="004634CE"/>
    <w:rsid w:val="00464ECB"/>
    <w:rsid w:val="00467B12"/>
    <w:rsid w:val="00480328"/>
    <w:rsid w:val="004814B0"/>
    <w:rsid w:val="004A174F"/>
    <w:rsid w:val="004B01D2"/>
    <w:rsid w:val="004C48B8"/>
    <w:rsid w:val="004E2B4A"/>
    <w:rsid w:val="004E6A05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0330"/>
    <w:rsid w:val="005A419D"/>
    <w:rsid w:val="005A5B76"/>
    <w:rsid w:val="005A658F"/>
    <w:rsid w:val="005B16B4"/>
    <w:rsid w:val="005B4ED2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A6"/>
    <w:rsid w:val="006F2DEB"/>
    <w:rsid w:val="00716FCB"/>
    <w:rsid w:val="0074184B"/>
    <w:rsid w:val="00741E27"/>
    <w:rsid w:val="00753350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0AAC"/>
    <w:rsid w:val="009A1405"/>
    <w:rsid w:val="009A4C8A"/>
    <w:rsid w:val="009B1C04"/>
    <w:rsid w:val="009B30A5"/>
    <w:rsid w:val="009C096A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040BE"/>
    <w:rsid w:val="00A116A5"/>
    <w:rsid w:val="00A2007D"/>
    <w:rsid w:val="00A25A56"/>
    <w:rsid w:val="00A36FD6"/>
    <w:rsid w:val="00A609E9"/>
    <w:rsid w:val="00A70EBF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C6474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5DE6"/>
    <w:rsid w:val="00C3659B"/>
    <w:rsid w:val="00C36C91"/>
    <w:rsid w:val="00C37152"/>
    <w:rsid w:val="00C44C54"/>
    <w:rsid w:val="00C567E4"/>
    <w:rsid w:val="00C63BC2"/>
    <w:rsid w:val="00C72ADD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82E71"/>
    <w:rsid w:val="00DD1887"/>
    <w:rsid w:val="00DE6CB0"/>
    <w:rsid w:val="00DF0210"/>
    <w:rsid w:val="00DF5867"/>
    <w:rsid w:val="00E1064A"/>
    <w:rsid w:val="00E14245"/>
    <w:rsid w:val="00E17036"/>
    <w:rsid w:val="00E24E98"/>
    <w:rsid w:val="00E375A5"/>
    <w:rsid w:val="00E543DE"/>
    <w:rsid w:val="00E761A5"/>
    <w:rsid w:val="00E838B0"/>
    <w:rsid w:val="00E9401C"/>
    <w:rsid w:val="00EA153F"/>
    <w:rsid w:val="00EA304D"/>
    <w:rsid w:val="00EB126B"/>
    <w:rsid w:val="00EB7032"/>
    <w:rsid w:val="00EF0002"/>
    <w:rsid w:val="00F152A3"/>
    <w:rsid w:val="00F246AF"/>
    <w:rsid w:val="00F25399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CAB12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1701-1854-47E6-9AD0-218D79F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2019-08-08T19:55:00Z</cp:lastPrinted>
  <dcterms:created xsi:type="dcterms:W3CDTF">2019-08-28T20:04:00Z</dcterms:created>
  <dcterms:modified xsi:type="dcterms:W3CDTF">2019-08-28T20:04:00Z</dcterms:modified>
</cp:coreProperties>
</file>