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02" w:type="dxa"/>
        <w:tblCellMar>
          <w:left w:w="70" w:type="dxa"/>
          <w:right w:w="70" w:type="dxa"/>
        </w:tblCellMar>
        <w:tblLook w:val="04A0" w:firstRow="1" w:lastRow="0" w:firstColumn="1" w:lastColumn="0" w:noHBand="0" w:noVBand="1"/>
      </w:tblPr>
      <w:tblGrid>
        <w:gridCol w:w="1730"/>
        <w:gridCol w:w="7072"/>
      </w:tblGrid>
      <w:tr w:rsidR="00AE3C76" w:rsidRPr="001E054B" w14:paraId="495CDFCA" w14:textId="77777777" w:rsidTr="00AE3C76">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495CDFC8" w14:textId="77777777" w:rsidR="00AE3C76" w:rsidRPr="001E054B" w:rsidRDefault="00AE3C76" w:rsidP="00AE3C76">
            <w:pPr>
              <w:rPr>
                <w:rFonts w:ascii="Arial" w:eastAsia="Times New Roman" w:hAnsi="Arial" w:cs="Arial"/>
                <w:b/>
                <w:color w:val="000000"/>
                <w:lang w:eastAsia="pt-BR"/>
              </w:rPr>
            </w:pPr>
            <w:r w:rsidRPr="001E054B">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tcPr>
          <w:p w14:paraId="495CDFC9" w14:textId="77777777" w:rsidR="00AE3C76" w:rsidRPr="001E054B" w:rsidRDefault="007F44EC" w:rsidP="00F4411E">
            <w:pPr>
              <w:rPr>
                <w:rFonts w:ascii="Arial" w:hAnsi="Arial" w:cs="Arial"/>
              </w:rPr>
            </w:pPr>
            <w:r w:rsidRPr="001E054B">
              <w:rPr>
                <w:rFonts w:ascii="Arial" w:hAnsi="Arial" w:cs="Arial"/>
              </w:rPr>
              <w:t>-</w:t>
            </w:r>
          </w:p>
        </w:tc>
      </w:tr>
      <w:tr w:rsidR="00AE3C76" w:rsidRPr="001E054B" w14:paraId="495CDFCD" w14:textId="77777777" w:rsidTr="00AE3C76">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495CDFCB" w14:textId="77777777" w:rsidR="00AE3C76" w:rsidRPr="001E054B" w:rsidRDefault="00AE3C76" w:rsidP="00AE3C76">
            <w:pPr>
              <w:rPr>
                <w:rFonts w:ascii="Arial" w:eastAsia="Times New Roman" w:hAnsi="Arial" w:cs="Arial"/>
                <w:b/>
                <w:color w:val="000000"/>
                <w:lang w:eastAsia="pt-BR"/>
              </w:rPr>
            </w:pPr>
            <w:r w:rsidRPr="001E054B">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495CDFCC" w14:textId="77777777" w:rsidR="00AE3C76" w:rsidRPr="001E054B" w:rsidRDefault="00AE3C76" w:rsidP="00AE3C76">
            <w:pPr>
              <w:rPr>
                <w:rFonts w:ascii="Arial" w:eastAsia="Times New Roman" w:hAnsi="Arial" w:cs="Arial"/>
                <w:color w:val="000000"/>
                <w:lang w:eastAsia="pt-BR"/>
              </w:rPr>
            </w:pPr>
            <w:r w:rsidRPr="001E054B">
              <w:rPr>
                <w:rFonts w:ascii="Arial" w:eastAsia="Times New Roman" w:hAnsi="Arial" w:cs="Arial"/>
                <w:color w:val="000000"/>
                <w:lang w:eastAsia="pt-BR"/>
              </w:rPr>
              <w:t>GERTEC</w:t>
            </w:r>
          </w:p>
        </w:tc>
      </w:tr>
      <w:tr w:rsidR="00AE3C76" w:rsidRPr="001E054B" w14:paraId="495CDFD0" w14:textId="77777777" w:rsidTr="00AE3C76">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495CDFCE" w14:textId="77777777" w:rsidR="00AE3C76" w:rsidRPr="001E054B" w:rsidRDefault="00AE3C76" w:rsidP="00AE3C76">
            <w:pPr>
              <w:rPr>
                <w:rFonts w:ascii="Arial" w:eastAsia="Times New Roman" w:hAnsi="Arial" w:cs="Arial"/>
                <w:b/>
                <w:color w:val="000000"/>
                <w:lang w:eastAsia="pt-BR"/>
              </w:rPr>
            </w:pPr>
            <w:r w:rsidRPr="001E054B">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14:paraId="495CDFCF" w14:textId="77777777" w:rsidR="00AE3C76" w:rsidRPr="001E054B" w:rsidRDefault="007F44EC" w:rsidP="00AE3C76">
            <w:pPr>
              <w:jc w:val="both"/>
              <w:rPr>
                <w:rFonts w:ascii="Arial" w:eastAsia="Times New Roman" w:hAnsi="Arial" w:cs="Arial"/>
                <w:color w:val="000000"/>
                <w:lang w:eastAsia="pt-BR"/>
              </w:rPr>
            </w:pPr>
            <w:r w:rsidRPr="001E054B">
              <w:rPr>
                <w:rFonts w:ascii="Arial" w:eastAsia="Times New Roman" w:hAnsi="Arial" w:cs="Arial"/>
                <w:color w:val="000000"/>
                <w:lang w:eastAsia="pt-BR"/>
              </w:rPr>
              <w:t>Recadastramento de Pessoas Jurídicas no SICCAU</w:t>
            </w:r>
          </w:p>
        </w:tc>
      </w:tr>
      <w:tr w:rsidR="00AE3C76" w:rsidRPr="001E054B" w14:paraId="495CDFD3" w14:textId="77777777" w:rsidTr="00AE3C76">
        <w:trPr>
          <w:trHeight w:val="120"/>
        </w:trPr>
        <w:tc>
          <w:tcPr>
            <w:tcW w:w="1730" w:type="dxa"/>
            <w:tcBorders>
              <w:top w:val="nil"/>
              <w:left w:val="nil"/>
              <w:bottom w:val="nil"/>
              <w:right w:val="nil"/>
            </w:tcBorders>
            <w:shd w:val="clear" w:color="auto" w:fill="auto"/>
            <w:noWrap/>
            <w:vAlign w:val="bottom"/>
            <w:hideMark/>
          </w:tcPr>
          <w:p w14:paraId="495CDFD1" w14:textId="77777777" w:rsidR="00AE3C76" w:rsidRPr="001E054B" w:rsidRDefault="00AE3C76" w:rsidP="00AE3C76">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495CDFD2" w14:textId="77777777" w:rsidR="00AE3C76" w:rsidRPr="001E054B" w:rsidRDefault="00AE3C76" w:rsidP="00AE3C76">
            <w:pPr>
              <w:rPr>
                <w:rFonts w:ascii="Arial" w:eastAsia="Times New Roman" w:hAnsi="Arial" w:cs="Arial"/>
                <w:lang w:eastAsia="pt-BR"/>
              </w:rPr>
            </w:pPr>
          </w:p>
        </w:tc>
      </w:tr>
      <w:tr w:rsidR="00AE3C76" w:rsidRPr="001E054B" w14:paraId="495CDFD5" w14:textId="77777777" w:rsidTr="00AE3C76">
        <w:trPr>
          <w:trHeight w:val="300"/>
        </w:trPr>
        <w:tc>
          <w:tcPr>
            <w:tcW w:w="8802" w:type="dxa"/>
            <w:gridSpan w:val="2"/>
            <w:tcBorders>
              <w:top w:val="single" w:sz="4" w:space="0" w:color="auto"/>
              <w:left w:val="nil"/>
              <w:bottom w:val="single" w:sz="4" w:space="0" w:color="auto"/>
              <w:right w:val="nil"/>
            </w:tcBorders>
            <w:shd w:val="clear" w:color="000000" w:fill="F2F2F2"/>
            <w:noWrap/>
            <w:vAlign w:val="center"/>
            <w:hideMark/>
          </w:tcPr>
          <w:p w14:paraId="495CDFD4" w14:textId="1585E448" w:rsidR="00AE3C76" w:rsidRPr="001E054B" w:rsidRDefault="00AE3C76" w:rsidP="00AE3C76">
            <w:pPr>
              <w:jc w:val="center"/>
              <w:rPr>
                <w:rFonts w:ascii="Arial" w:eastAsia="Times New Roman" w:hAnsi="Arial" w:cs="Arial"/>
                <w:b/>
                <w:color w:val="000000"/>
                <w:lang w:eastAsia="pt-BR"/>
              </w:rPr>
            </w:pPr>
            <w:r w:rsidRPr="001E054B">
              <w:rPr>
                <w:rFonts w:ascii="Arial" w:eastAsia="Times New Roman" w:hAnsi="Arial" w:cs="Arial"/>
                <w:b/>
                <w:color w:val="000000"/>
                <w:lang w:eastAsia="pt-BR"/>
              </w:rPr>
              <w:t xml:space="preserve">DELIBERAÇÃO Nº </w:t>
            </w:r>
            <w:r w:rsidR="00B1445F">
              <w:rPr>
                <w:rFonts w:ascii="Arial" w:eastAsia="Times New Roman" w:hAnsi="Arial" w:cs="Arial"/>
                <w:b/>
                <w:color w:val="000000"/>
                <w:lang w:eastAsia="pt-BR"/>
              </w:rPr>
              <w:t>29</w:t>
            </w:r>
            <w:r w:rsidR="00890CDA" w:rsidRPr="001E054B">
              <w:rPr>
                <w:rFonts w:ascii="Arial" w:eastAsia="Times New Roman" w:hAnsi="Arial" w:cs="Arial"/>
                <w:b/>
                <w:color w:val="000000"/>
                <w:lang w:eastAsia="pt-BR"/>
              </w:rPr>
              <w:t>/2020</w:t>
            </w:r>
            <w:r w:rsidRPr="001E054B">
              <w:rPr>
                <w:rFonts w:ascii="Arial" w:eastAsia="Times New Roman" w:hAnsi="Arial" w:cs="Arial"/>
                <w:b/>
                <w:color w:val="000000"/>
                <w:lang w:eastAsia="pt-BR"/>
              </w:rPr>
              <w:t xml:space="preserve"> – CEP-CAU/SC</w:t>
            </w:r>
          </w:p>
        </w:tc>
      </w:tr>
    </w:tbl>
    <w:p w14:paraId="495CDFD6" w14:textId="77777777" w:rsidR="00E14245" w:rsidRPr="001E054B" w:rsidRDefault="00E14245" w:rsidP="00E14245">
      <w:pPr>
        <w:rPr>
          <w:rFonts w:ascii="Arial" w:hAnsi="Arial" w:cs="Arial"/>
        </w:rPr>
      </w:pPr>
    </w:p>
    <w:p w14:paraId="253A1D5F" w14:textId="77777777" w:rsidR="00E03648" w:rsidRDefault="00E03648" w:rsidP="00E03648">
      <w:pPr>
        <w:jc w:val="both"/>
        <w:rPr>
          <w:rFonts w:ascii="Arial" w:hAnsi="Arial" w:cs="Arial"/>
        </w:rPr>
      </w:pPr>
      <w:r>
        <w:rPr>
          <w:rFonts w:ascii="Arial" w:hAnsi="Arial" w:cs="Arial"/>
        </w:rPr>
        <w:t xml:space="preserve">A COMISSÃO DE EXERCÍCIO PROFISSIONAL DO CONSELHO DE ARQUITETURA E URBANISMO DE SANTA CATARINA – CEP-CAU/SC, reunida ordinariamente no dia 24 de março de 2020,  com  participação virtual (à distância) dos (as) conselheiros (as), nos termos da autorização estabelecida no item 2 da  Deliberação Plenária Ad Referendum nº 01, de 15 de março de 2020, c/c com a Deliberação Plenária Ad Referendum nº 02, de 18 de março de 2020 e com §3º do artigo 107 do Regimento Interno,  </w:t>
      </w:r>
      <w:r w:rsidRPr="00E03648">
        <w:rPr>
          <w:rFonts w:ascii="Arial" w:hAnsi="Arial" w:cs="Arial"/>
          <w:b/>
          <w:bCs/>
          <w:u w:val="single"/>
        </w:rPr>
        <w:t>no uso das competências</w:t>
      </w:r>
      <w:r>
        <w:rPr>
          <w:rFonts w:ascii="Arial" w:hAnsi="Arial" w:cs="Arial"/>
        </w:rPr>
        <w:t xml:space="preserve"> que lhe conferem os artigos 91 e 95 do Regimento Interno do CAU/SC, após análise do assunto em epígrafe, e</w:t>
      </w:r>
    </w:p>
    <w:p w14:paraId="495CDFD8" w14:textId="77777777" w:rsidR="00F35EFD" w:rsidRPr="001E054B" w:rsidRDefault="00F35EFD" w:rsidP="00F35EFD">
      <w:pPr>
        <w:jc w:val="both"/>
        <w:rPr>
          <w:rFonts w:ascii="Arial" w:hAnsi="Arial" w:cs="Arial"/>
        </w:rPr>
      </w:pPr>
    </w:p>
    <w:p w14:paraId="495CDFD9" w14:textId="77777777" w:rsidR="009C79A1" w:rsidRPr="001E054B" w:rsidRDefault="009C79A1" w:rsidP="009C79A1">
      <w:pPr>
        <w:jc w:val="both"/>
        <w:rPr>
          <w:rFonts w:ascii="Arial" w:hAnsi="Arial" w:cs="Arial"/>
        </w:rPr>
      </w:pPr>
      <w:r w:rsidRPr="001E054B">
        <w:rPr>
          <w:rFonts w:ascii="Arial" w:hAnsi="Arial" w:cs="Arial"/>
        </w:rPr>
        <w:t>Considerando a Resolução nº28 do CAU/BR, que dispõe sobre o registro</w:t>
      </w:r>
      <w:r w:rsidR="00111AEC" w:rsidRPr="001E054B">
        <w:rPr>
          <w:rFonts w:ascii="Arial" w:hAnsi="Arial" w:cs="Arial"/>
        </w:rPr>
        <w:t xml:space="preserve">, alteração e baixa </w:t>
      </w:r>
      <w:r w:rsidRPr="001E054B">
        <w:rPr>
          <w:rFonts w:ascii="Arial" w:hAnsi="Arial" w:cs="Arial"/>
        </w:rPr>
        <w:t>de registro de pessoa jurídica de Arquitetura e Urbanismo nos Conselhos de Arqu</w:t>
      </w:r>
      <w:r w:rsidR="007F44EC" w:rsidRPr="001E054B">
        <w:rPr>
          <w:rFonts w:ascii="Arial" w:hAnsi="Arial" w:cs="Arial"/>
        </w:rPr>
        <w:t>itetura e Urbanismo dos Estado;</w:t>
      </w:r>
    </w:p>
    <w:p w14:paraId="495CDFDA" w14:textId="77777777" w:rsidR="007F44EC" w:rsidRPr="001E054B" w:rsidRDefault="007F44EC" w:rsidP="009C79A1">
      <w:pPr>
        <w:jc w:val="both"/>
        <w:rPr>
          <w:rFonts w:ascii="Arial" w:hAnsi="Arial" w:cs="Arial"/>
        </w:rPr>
      </w:pPr>
    </w:p>
    <w:p w14:paraId="495CDFDB" w14:textId="77777777" w:rsidR="005D4255" w:rsidRPr="001E054B" w:rsidRDefault="007F44EC" w:rsidP="009C79A1">
      <w:pPr>
        <w:jc w:val="both"/>
        <w:rPr>
          <w:rFonts w:ascii="Arial" w:hAnsi="Arial" w:cs="Arial"/>
          <w:i/>
        </w:rPr>
      </w:pPr>
      <w:r w:rsidRPr="001E054B">
        <w:rPr>
          <w:rFonts w:ascii="Arial" w:hAnsi="Arial" w:cs="Arial"/>
        </w:rPr>
        <w:t xml:space="preserve">Considerando que o artigo 5º da Resolução nº28 do CAU/BR estabelece que </w:t>
      </w:r>
      <w:r w:rsidR="005D4255" w:rsidRPr="001E054B">
        <w:rPr>
          <w:rFonts w:ascii="Arial" w:hAnsi="Arial" w:cs="Arial"/>
        </w:rPr>
        <w:t>a solicitação de registro deverá ser feita por formulário próprio disponível no SICCAU, ao qual deve ser anexada a seguinte documentação: “</w:t>
      </w:r>
      <w:r w:rsidR="005D4255" w:rsidRPr="001E054B">
        <w:rPr>
          <w:rFonts w:ascii="Arial" w:hAnsi="Arial" w:cs="Arial"/>
          <w:i/>
          <w:sz w:val="20"/>
          <w:szCs w:val="20"/>
        </w:rPr>
        <w:t>a) ato constitutivo, devidamente registrado no órgão competente, incluindo as alterações, ou se for o caso, a consolidação e as alterações posteriores; b) comprovante de inscrição no Cadastro Nacional de Pessoas Jurídicas (CNPJ); c) Registro de Responsabilidade Técnica (RRT) de Cargo ou Função do arquiteto e urbanista indicado como responsável técnico</w:t>
      </w:r>
      <w:r w:rsidR="005D4255" w:rsidRPr="001E054B">
        <w:rPr>
          <w:rFonts w:ascii="Arial" w:hAnsi="Arial" w:cs="Arial"/>
          <w:i/>
        </w:rPr>
        <w:t>”;</w:t>
      </w:r>
    </w:p>
    <w:p w14:paraId="495CDFDC" w14:textId="77777777" w:rsidR="005D4255" w:rsidRPr="001E054B" w:rsidRDefault="005D4255" w:rsidP="009C79A1">
      <w:pPr>
        <w:jc w:val="both"/>
        <w:rPr>
          <w:rFonts w:ascii="Arial" w:hAnsi="Arial" w:cs="Arial"/>
          <w:i/>
        </w:rPr>
      </w:pPr>
    </w:p>
    <w:p w14:paraId="495CDFDD" w14:textId="77777777" w:rsidR="005D4255" w:rsidRPr="001E054B" w:rsidRDefault="005D4255" w:rsidP="009C79A1">
      <w:pPr>
        <w:jc w:val="both"/>
        <w:rPr>
          <w:rFonts w:ascii="Arial" w:hAnsi="Arial" w:cs="Arial"/>
          <w:i/>
        </w:rPr>
      </w:pPr>
      <w:r w:rsidRPr="001E054B">
        <w:rPr>
          <w:rFonts w:ascii="Arial" w:hAnsi="Arial" w:cs="Arial"/>
        </w:rPr>
        <w:t xml:space="preserve">Considerando o art. 23 da Resolução nº28 do CAU/BR </w:t>
      </w:r>
      <w:r w:rsidR="00277627">
        <w:rPr>
          <w:rFonts w:ascii="Arial" w:hAnsi="Arial" w:cs="Arial"/>
        </w:rPr>
        <w:t xml:space="preserve">que determina: </w:t>
      </w:r>
      <w:r w:rsidRPr="001E054B">
        <w:rPr>
          <w:rFonts w:ascii="Arial" w:hAnsi="Arial" w:cs="Arial"/>
          <w:i/>
        </w:rPr>
        <w:t>“</w:t>
      </w:r>
      <w:r w:rsidRPr="001E054B">
        <w:rPr>
          <w:rFonts w:ascii="Arial" w:hAnsi="Arial" w:cs="Arial"/>
          <w:i/>
          <w:sz w:val="20"/>
          <w:szCs w:val="20"/>
        </w:rPr>
        <w:t>Art. 23. O registro de pessoa jurídica de Arquitetura e Urbanismo deverá ser alterado, no SICCAU, caso ocorra: I - modificação no ato constitutivo da pessoa jurídica; ou II - baixa ou substituição de responsabilidade técnica.</w:t>
      </w:r>
      <w:r w:rsidRPr="001E054B">
        <w:rPr>
          <w:rFonts w:ascii="Arial" w:hAnsi="Arial" w:cs="Arial"/>
          <w:i/>
        </w:rPr>
        <w:t>”;</w:t>
      </w:r>
    </w:p>
    <w:p w14:paraId="495CDFDE" w14:textId="77777777" w:rsidR="001E054B" w:rsidRPr="001E054B" w:rsidRDefault="001E054B" w:rsidP="009C79A1">
      <w:pPr>
        <w:jc w:val="both"/>
        <w:rPr>
          <w:rFonts w:ascii="Arial" w:hAnsi="Arial" w:cs="Arial"/>
          <w:i/>
        </w:rPr>
      </w:pPr>
    </w:p>
    <w:p w14:paraId="495CDFDF" w14:textId="77777777" w:rsidR="001E054B" w:rsidRPr="001E054B" w:rsidRDefault="001E054B" w:rsidP="001E054B">
      <w:pPr>
        <w:jc w:val="both"/>
        <w:rPr>
          <w:rFonts w:ascii="Arial" w:eastAsia="Times New Roman" w:hAnsi="Arial" w:cs="Arial"/>
          <w:lang w:eastAsia="pt-BR"/>
        </w:rPr>
      </w:pPr>
      <w:r w:rsidRPr="001E054B">
        <w:rPr>
          <w:rFonts w:ascii="Arial" w:eastAsia="Times New Roman" w:hAnsi="Arial" w:cs="Arial"/>
          <w:lang w:eastAsia="pt-BR"/>
        </w:rPr>
        <w:t xml:space="preserve">Considerando que o art. 34, inciso V, da Lei 12.378/2010 estabelece que compete aos </w:t>
      </w:r>
      <w:proofErr w:type="spellStart"/>
      <w:r w:rsidRPr="001E054B">
        <w:rPr>
          <w:rFonts w:ascii="Arial" w:eastAsia="Times New Roman" w:hAnsi="Arial" w:cs="Arial"/>
          <w:lang w:eastAsia="pt-BR"/>
        </w:rPr>
        <w:t>CAUs</w:t>
      </w:r>
      <w:proofErr w:type="spellEnd"/>
      <w:r w:rsidRPr="001E054B">
        <w:rPr>
          <w:rFonts w:ascii="Arial" w:eastAsia="Times New Roman" w:hAnsi="Arial" w:cs="Arial"/>
          <w:lang w:eastAsia="pt-BR"/>
        </w:rPr>
        <w:t>: “</w:t>
      </w:r>
      <w:r w:rsidRPr="001E054B">
        <w:rPr>
          <w:rFonts w:ascii="Arial" w:hAnsi="Arial" w:cs="Arial"/>
          <w:i/>
          <w:color w:val="000000"/>
          <w:sz w:val="20"/>
          <w:szCs w:val="20"/>
        </w:rPr>
        <w:t xml:space="preserve">realizar as inscrições e expedir as carteiras de identificação de profissionais e pessoas jurídicas habilitadas, na forma desta Lei, para exercerem atividades de arquitetura e urbanismo, </w:t>
      </w:r>
      <w:r w:rsidRPr="001E054B">
        <w:rPr>
          <w:rFonts w:ascii="Arial" w:hAnsi="Arial" w:cs="Arial"/>
          <w:i/>
          <w:color w:val="000000"/>
          <w:sz w:val="20"/>
          <w:szCs w:val="20"/>
          <w:u w:val="single"/>
        </w:rPr>
        <w:t>mantendo o cadastro atualizado</w:t>
      </w:r>
      <w:r w:rsidRPr="001E054B">
        <w:rPr>
          <w:rFonts w:ascii="Arial" w:hAnsi="Arial" w:cs="Arial"/>
          <w:color w:val="000000"/>
        </w:rPr>
        <w:t xml:space="preserve">”; </w:t>
      </w:r>
    </w:p>
    <w:p w14:paraId="495CDFE0" w14:textId="77777777" w:rsidR="005D4255" w:rsidRPr="001E054B" w:rsidRDefault="005D4255" w:rsidP="009C79A1">
      <w:pPr>
        <w:jc w:val="both"/>
        <w:rPr>
          <w:rFonts w:ascii="Arial" w:hAnsi="Arial" w:cs="Arial"/>
        </w:rPr>
      </w:pPr>
    </w:p>
    <w:p w14:paraId="495CDFE1" w14:textId="77777777" w:rsidR="001E054B" w:rsidRPr="001E054B" w:rsidRDefault="005D4255" w:rsidP="009C79A1">
      <w:pPr>
        <w:jc w:val="both"/>
        <w:rPr>
          <w:rFonts w:ascii="Arial" w:hAnsi="Arial" w:cs="Arial"/>
        </w:rPr>
      </w:pPr>
      <w:r w:rsidRPr="001E054B">
        <w:rPr>
          <w:rFonts w:ascii="Arial" w:hAnsi="Arial" w:cs="Arial"/>
        </w:rPr>
        <w:t xml:space="preserve">Considerando </w:t>
      </w:r>
      <w:r w:rsidR="001E054B" w:rsidRPr="001E054B">
        <w:rPr>
          <w:rFonts w:ascii="Arial" w:hAnsi="Arial" w:cs="Arial"/>
        </w:rPr>
        <w:t>o artigo 6º da Resolução nº48, que determina: “</w:t>
      </w:r>
      <w:r w:rsidR="001E054B" w:rsidRPr="001E054B">
        <w:rPr>
          <w:rFonts w:ascii="Arial" w:hAnsi="Arial" w:cs="Arial"/>
          <w:i/>
          <w:sz w:val="20"/>
          <w:szCs w:val="20"/>
        </w:rPr>
        <w:t xml:space="preserve">Art. 6° A manutenção da atualização cadastral de registro de pessoa jurídica de Arquitetura e Urbanismo no CAU/UF de que trata o art. 34, inciso V da Lei n° 12.378, de 2010, deverá ser efetuada, segundo os termos definidos </w:t>
      </w:r>
      <w:r w:rsidR="001E054B" w:rsidRPr="001E054B">
        <w:rPr>
          <w:rFonts w:ascii="Arial" w:hAnsi="Arial" w:cs="Arial"/>
          <w:i/>
          <w:sz w:val="20"/>
          <w:szCs w:val="20"/>
          <w:u w:val="single"/>
        </w:rPr>
        <w:t>no art. 3° desta Resolução</w:t>
      </w:r>
      <w:r w:rsidR="001E054B" w:rsidRPr="001E054B">
        <w:rPr>
          <w:rFonts w:ascii="Arial" w:hAnsi="Arial" w:cs="Arial"/>
          <w:i/>
          <w:sz w:val="20"/>
          <w:szCs w:val="20"/>
        </w:rPr>
        <w:t>, sempre que ocorrer: I - alteração em seu ato constitutivo; II - baixa ou substituição de responsabilidade técnica.</w:t>
      </w:r>
      <w:r w:rsidR="001E054B" w:rsidRPr="001E054B">
        <w:rPr>
          <w:rFonts w:ascii="Arial" w:hAnsi="Arial" w:cs="Arial"/>
        </w:rPr>
        <w:t>”</w:t>
      </w:r>
    </w:p>
    <w:p w14:paraId="495CDFE2" w14:textId="77777777" w:rsidR="001E054B" w:rsidRPr="001E054B" w:rsidRDefault="001E054B" w:rsidP="009C79A1">
      <w:pPr>
        <w:jc w:val="both"/>
        <w:rPr>
          <w:rFonts w:ascii="Arial" w:hAnsi="Arial" w:cs="Arial"/>
        </w:rPr>
      </w:pPr>
    </w:p>
    <w:p w14:paraId="495CDFE3" w14:textId="77777777" w:rsidR="001E054B" w:rsidRPr="001E054B" w:rsidRDefault="001E054B" w:rsidP="009C79A1">
      <w:pPr>
        <w:jc w:val="both"/>
        <w:rPr>
          <w:rFonts w:ascii="Arial" w:hAnsi="Arial" w:cs="Arial"/>
        </w:rPr>
      </w:pPr>
      <w:r w:rsidRPr="001E054B">
        <w:rPr>
          <w:rFonts w:ascii="Arial" w:hAnsi="Arial" w:cs="Arial"/>
        </w:rPr>
        <w:t>Considerando que o artigo 3º da Resolução nº48 do CAU/BR estabelece que para “</w:t>
      </w:r>
      <w:r w:rsidRPr="001E054B">
        <w:rPr>
          <w:rFonts w:ascii="Arial" w:hAnsi="Arial" w:cs="Arial"/>
          <w:i/>
          <w:sz w:val="20"/>
          <w:szCs w:val="20"/>
        </w:rPr>
        <w:t xml:space="preserve">Art. 3° A atualização cadastral de que trata o artigo anterior deverá ser solicitada através de formulário próprio disponível no Sistema de Informação e Comunicação do Conselho de Arquitetura e Urbanismo (SICCAU), ao qual deverá ser anexada a </w:t>
      </w:r>
      <w:r w:rsidRPr="001E054B">
        <w:rPr>
          <w:rFonts w:ascii="Arial" w:hAnsi="Arial" w:cs="Arial"/>
          <w:i/>
          <w:sz w:val="20"/>
          <w:szCs w:val="20"/>
          <w:u w:val="single"/>
        </w:rPr>
        <w:t>seguinte documentação</w:t>
      </w:r>
      <w:r w:rsidRPr="001E054B">
        <w:rPr>
          <w:rFonts w:ascii="Arial" w:hAnsi="Arial" w:cs="Arial"/>
          <w:i/>
          <w:sz w:val="20"/>
          <w:szCs w:val="20"/>
        </w:rPr>
        <w:t>: a) ato constitutivo, devidamente registrado no órgão competente, incluindo as alterações, ou, se for o caso, a consolidação e as alterações posteriores; b) comprovante de inscrição no Cadastro Nacional de Pessoas Jurídicas (CNPJ); c) Registro de Responsabilidade Técnica (RRT) de Cargo ou Função do arquiteto e urbanista indicado como responsável técnico; d) comprovante de vínculo do responsável técnico com a pessoa jurídica registrada, mediante contrato social, carteira de trabalho e previdência social, portaria de nomeação ou contrato de prestação de serviços e, se for o caso, observância do salário mínimo profissional de que trata a Lei n° 4.950-A, de 22 de abril de 1966, e a Resolução CAU/BR n° 38, de 9 de novembro de 2012.</w:t>
      </w:r>
      <w:r w:rsidRPr="001E054B">
        <w:rPr>
          <w:rFonts w:ascii="Arial" w:hAnsi="Arial" w:cs="Arial"/>
        </w:rPr>
        <w:t>”</w:t>
      </w:r>
    </w:p>
    <w:p w14:paraId="495CDFE4" w14:textId="77777777" w:rsidR="001E054B" w:rsidRPr="001E054B" w:rsidRDefault="001E054B" w:rsidP="009C79A1">
      <w:pPr>
        <w:jc w:val="both"/>
        <w:rPr>
          <w:rFonts w:ascii="Arial" w:hAnsi="Arial" w:cs="Arial"/>
        </w:rPr>
      </w:pPr>
    </w:p>
    <w:p w14:paraId="495CDFE5" w14:textId="77777777" w:rsidR="001E054B" w:rsidRPr="001E054B" w:rsidRDefault="001E054B" w:rsidP="009C79A1">
      <w:pPr>
        <w:jc w:val="both"/>
        <w:rPr>
          <w:rFonts w:ascii="Arial" w:hAnsi="Arial" w:cs="Arial"/>
        </w:rPr>
      </w:pPr>
    </w:p>
    <w:p w14:paraId="495CDFE6" w14:textId="77777777" w:rsidR="001E054B" w:rsidRPr="001E054B" w:rsidRDefault="001E054B" w:rsidP="009C79A1">
      <w:pPr>
        <w:jc w:val="both"/>
        <w:rPr>
          <w:rFonts w:ascii="Arial" w:hAnsi="Arial" w:cs="Arial"/>
        </w:rPr>
      </w:pPr>
    </w:p>
    <w:p w14:paraId="495CDFE7" w14:textId="77777777" w:rsidR="001E054B" w:rsidRPr="001E054B" w:rsidRDefault="001E054B" w:rsidP="009C79A1">
      <w:pPr>
        <w:jc w:val="both"/>
        <w:rPr>
          <w:rFonts w:ascii="Arial" w:hAnsi="Arial" w:cs="Arial"/>
        </w:rPr>
      </w:pPr>
    </w:p>
    <w:p w14:paraId="495CDFE8" w14:textId="77777777" w:rsidR="005D4255" w:rsidRPr="001E054B" w:rsidRDefault="005D4255" w:rsidP="009C79A1">
      <w:pPr>
        <w:jc w:val="both"/>
        <w:rPr>
          <w:rFonts w:ascii="Arial" w:hAnsi="Arial" w:cs="Arial"/>
        </w:rPr>
      </w:pPr>
    </w:p>
    <w:p w14:paraId="495CDFE9" w14:textId="4C9362F1" w:rsidR="002961CE" w:rsidRPr="001E054B" w:rsidRDefault="005D4255" w:rsidP="009C79A1">
      <w:pPr>
        <w:jc w:val="both"/>
        <w:rPr>
          <w:rFonts w:ascii="Arial" w:hAnsi="Arial" w:cs="Arial"/>
        </w:rPr>
      </w:pPr>
      <w:r w:rsidRPr="001E054B">
        <w:rPr>
          <w:rFonts w:ascii="Arial" w:hAnsi="Arial" w:cs="Arial"/>
        </w:rPr>
        <w:t xml:space="preserve">Considerando </w:t>
      </w:r>
      <w:r w:rsidR="008A3566" w:rsidRPr="001E054B">
        <w:rPr>
          <w:rFonts w:ascii="Arial" w:hAnsi="Arial" w:cs="Arial"/>
        </w:rPr>
        <w:t>o questionamento</w:t>
      </w:r>
      <w:r w:rsidRPr="001E054B">
        <w:rPr>
          <w:rFonts w:ascii="Arial" w:hAnsi="Arial" w:cs="Arial"/>
        </w:rPr>
        <w:t xml:space="preserve"> recebid</w:t>
      </w:r>
      <w:r w:rsidR="008A3566" w:rsidRPr="001E054B">
        <w:rPr>
          <w:rFonts w:ascii="Arial" w:hAnsi="Arial" w:cs="Arial"/>
        </w:rPr>
        <w:t>o</w:t>
      </w:r>
      <w:r w:rsidRPr="001E054B">
        <w:rPr>
          <w:rFonts w:ascii="Arial" w:hAnsi="Arial" w:cs="Arial"/>
        </w:rPr>
        <w:t xml:space="preserve"> na Gerência Técnica de</w:t>
      </w:r>
      <w:r w:rsidR="002961CE" w:rsidRPr="001E054B">
        <w:rPr>
          <w:rFonts w:ascii="Arial" w:hAnsi="Arial" w:cs="Arial"/>
        </w:rPr>
        <w:t xml:space="preserve"> uma</w:t>
      </w:r>
      <w:r w:rsidRPr="001E054B">
        <w:rPr>
          <w:rFonts w:ascii="Arial" w:hAnsi="Arial" w:cs="Arial"/>
        </w:rPr>
        <w:t xml:space="preserve"> </w:t>
      </w:r>
      <w:r w:rsidR="008A3566" w:rsidRPr="001E054B">
        <w:rPr>
          <w:rFonts w:ascii="Arial" w:hAnsi="Arial" w:cs="Arial"/>
        </w:rPr>
        <w:t xml:space="preserve">responsável legal por pessoa jurídica registrada no CAU/SC que </w:t>
      </w:r>
      <w:r w:rsidR="002961CE" w:rsidRPr="001E054B">
        <w:rPr>
          <w:rFonts w:ascii="Arial" w:hAnsi="Arial" w:cs="Arial"/>
        </w:rPr>
        <w:t>relatou</w:t>
      </w:r>
      <w:r w:rsidR="008A3566" w:rsidRPr="001E054B">
        <w:rPr>
          <w:rFonts w:ascii="Arial" w:hAnsi="Arial" w:cs="Arial"/>
        </w:rPr>
        <w:t xml:space="preserve"> </w:t>
      </w:r>
      <w:r w:rsidR="002961CE" w:rsidRPr="001E054B">
        <w:rPr>
          <w:rFonts w:ascii="Arial" w:hAnsi="Arial" w:cs="Arial"/>
        </w:rPr>
        <w:t xml:space="preserve">que a empresa estava com o capital social,  os objetivos sociais, </w:t>
      </w:r>
      <w:r w:rsidR="008B44D5">
        <w:rPr>
          <w:rFonts w:ascii="Arial" w:hAnsi="Arial" w:cs="Arial"/>
        </w:rPr>
        <w:t>as datas do ato</w:t>
      </w:r>
      <w:r w:rsidR="002961CE" w:rsidRPr="001E054B">
        <w:rPr>
          <w:rFonts w:ascii="Arial" w:hAnsi="Arial" w:cs="Arial"/>
        </w:rPr>
        <w:t xml:space="preserve"> constitutivo e </w:t>
      </w:r>
      <w:r w:rsidR="008B44D5">
        <w:rPr>
          <w:rFonts w:ascii="Arial" w:hAnsi="Arial" w:cs="Arial"/>
        </w:rPr>
        <w:t xml:space="preserve">do </w:t>
      </w:r>
      <w:r w:rsidR="002961CE" w:rsidRPr="001E054B">
        <w:rPr>
          <w:rFonts w:ascii="Arial" w:hAnsi="Arial" w:cs="Arial"/>
        </w:rPr>
        <w:t xml:space="preserve">capital social alterado de forma incorreta e, para </w:t>
      </w:r>
      <w:r w:rsidR="008A3566" w:rsidRPr="001E054B">
        <w:rPr>
          <w:rFonts w:ascii="Arial" w:hAnsi="Arial" w:cs="Arial"/>
        </w:rPr>
        <w:t>surpresa</w:t>
      </w:r>
      <w:r w:rsidRPr="001E054B">
        <w:rPr>
          <w:rFonts w:ascii="Arial" w:hAnsi="Arial" w:cs="Arial"/>
        </w:rPr>
        <w:t xml:space="preserve"> </w:t>
      </w:r>
      <w:r w:rsidR="008A3566" w:rsidRPr="001E054B">
        <w:rPr>
          <w:rFonts w:ascii="Arial" w:hAnsi="Arial" w:cs="Arial"/>
        </w:rPr>
        <w:t>do corpo técnico do CAU/SC</w:t>
      </w:r>
      <w:r w:rsidRPr="001E054B">
        <w:rPr>
          <w:rFonts w:ascii="Arial" w:hAnsi="Arial" w:cs="Arial"/>
        </w:rPr>
        <w:t>, não havia protocolo registrado no SICCAU solicitando a alteração</w:t>
      </w:r>
      <w:r w:rsidR="008A3566" w:rsidRPr="001E054B">
        <w:rPr>
          <w:rFonts w:ascii="Arial" w:hAnsi="Arial" w:cs="Arial"/>
        </w:rPr>
        <w:t xml:space="preserve"> do registro da pessoa jurídica</w:t>
      </w:r>
      <w:r w:rsidR="002961CE" w:rsidRPr="001E054B">
        <w:rPr>
          <w:rFonts w:ascii="Arial" w:hAnsi="Arial" w:cs="Arial"/>
        </w:rPr>
        <w:t>, muito menos foi apresentado ato constitutivo para instruir a modificação do registro;</w:t>
      </w:r>
    </w:p>
    <w:p w14:paraId="495CDFEA" w14:textId="77777777" w:rsidR="002961CE" w:rsidRPr="001E054B" w:rsidRDefault="002961CE" w:rsidP="009C79A1">
      <w:pPr>
        <w:jc w:val="both"/>
        <w:rPr>
          <w:rFonts w:ascii="Arial" w:hAnsi="Arial" w:cs="Arial"/>
        </w:rPr>
      </w:pPr>
    </w:p>
    <w:p w14:paraId="495CDFEB" w14:textId="77777777" w:rsidR="008A3566" w:rsidRDefault="002961CE" w:rsidP="009C79A1">
      <w:pPr>
        <w:jc w:val="both"/>
        <w:rPr>
          <w:rFonts w:ascii="Arial" w:hAnsi="Arial" w:cs="Arial"/>
        </w:rPr>
      </w:pPr>
      <w:r w:rsidRPr="001E054B">
        <w:rPr>
          <w:rFonts w:ascii="Arial" w:hAnsi="Arial" w:cs="Arial"/>
        </w:rPr>
        <w:t>Considerando que foi constatado pela Gerência Técnica o</w:t>
      </w:r>
      <w:r w:rsidR="008B44D5">
        <w:rPr>
          <w:rFonts w:ascii="Arial" w:hAnsi="Arial" w:cs="Arial"/>
        </w:rPr>
        <w:t>s</w:t>
      </w:r>
      <w:r w:rsidRPr="001E054B">
        <w:rPr>
          <w:rFonts w:ascii="Arial" w:hAnsi="Arial" w:cs="Arial"/>
        </w:rPr>
        <w:t xml:space="preserve"> evento</w:t>
      </w:r>
      <w:r w:rsidR="008B44D5">
        <w:rPr>
          <w:rFonts w:ascii="Arial" w:hAnsi="Arial" w:cs="Arial"/>
        </w:rPr>
        <w:t>s</w:t>
      </w:r>
      <w:r w:rsidRPr="001E054B">
        <w:rPr>
          <w:rFonts w:ascii="Arial" w:hAnsi="Arial" w:cs="Arial"/>
        </w:rPr>
        <w:t xml:space="preserve"> de “</w:t>
      </w:r>
      <w:r w:rsidR="008B44D5">
        <w:rPr>
          <w:rFonts w:ascii="Arial" w:hAnsi="Arial" w:cs="Arial"/>
        </w:rPr>
        <w:t xml:space="preserve">2019 - </w:t>
      </w:r>
      <w:r w:rsidRPr="001E054B">
        <w:rPr>
          <w:rFonts w:ascii="Arial" w:hAnsi="Arial" w:cs="Arial"/>
        </w:rPr>
        <w:t xml:space="preserve">recadastramento </w:t>
      </w:r>
      <w:r w:rsidR="008B44D5" w:rsidRPr="001E054B">
        <w:rPr>
          <w:rFonts w:ascii="Arial" w:hAnsi="Arial" w:cs="Arial"/>
        </w:rPr>
        <w:t xml:space="preserve">realizado” </w:t>
      </w:r>
      <w:r w:rsidR="008B44D5">
        <w:rPr>
          <w:rFonts w:ascii="Arial" w:hAnsi="Arial" w:cs="Arial"/>
        </w:rPr>
        <w:t>e “2020- recadastramento extemporâneo realizado” por cerca de 717</w:t>
      </w:r>
      <w:r w:rsidRPr="001E054B">
        <w:rPr>
          <w:rFonts w:ascii="Arial" w:hAnsi="Arial" w:cs="Arial"/>
        </w:rPr>
        <w:t xml:space="preserve"> </w:t>
      </w:r>
      <w:r w:rsidR="008B44D5">
        <w:rPr>
          <w:rFonts w:ascii="Arial" w:hAnsi="Arial" w:cs="Arial"/>
        </w:rPr>
        <w:t>pessoas jurídicas</w:t>
      </w:r>
      <w:r w:rsidRPr="001E054B">
        <w:rPr>
          <w:rFonts w:ascii="Arial" w:hAnsi="Arial" w:cs="Arial"/>
        </w:rPr>
        <w:t>, de 01/01/2019 a 03/03/2020;</w:t>
      </w:r>
    </w:p>
    <w:p w14:paraId="495CDFEC" w14:textId="77777777" w:rsidR="00D9453C" w:rsidRDefault="00D9453C" w:rsidP="009C79A1">
      <w:pPr>
        <w:jc w:val="both"/>
        <w:rPr>
          <w:rFonts w:ascii="Arial" w:hAnsi="Arial" w:cs="Arial"/>
        </w:rPr>
      </w:pPr>
    </w:p>
    <w:p w14:paraId="495CDFED" w14:textId="77777777" w:rsidR="00D9453C" w:rsidRDefault="00D9453C" w:rsidP="009C79A1">
      <w:pPr>
        <w:jc w:val="both"/>
        <w:rPr>
          <w:rFonts w:ascii="Arial" w:hAnsi="Arial" w:cs="Arial"/>
        </w:rPr>
      </w:pPr>
      <w:r>
        <w:rPr>
          <w:rFonts w:ascii="Arial" w:hAnsi="Arial" w:cs="Arial"/>
        </w:rPr>
        <w:t xml:space="preserve">Considerando que </w:t>
      </w:r>
      <w:r w:rsidR="004237C7">
        <w:rPr>
          <w:rFonts w:ascii="Arial" w:hAnsi="Arial" w:cs="Arial"/>
        </w:rPr>
        <w:t>o artigo 139, da</w:t>
      </w:r>
      <w:r>
        <w:rPr>
          <w:rFonts w:ascii="Arial" w:hAnsi="Arial" w:cs="Arial"/>
        </w:rPr>
        <w:t xml:space="preserve"> Resolução nº179 do CAU/BR</w:t>
      </w:r>
      <w:r w:rsidR="004237C7">
        <w:rPr>
          <w:rFonts w:ascii="Arial" w:hAnsi="Arial" w:cs="Arial"/>
        </w:rPr>
        <w:t xml:space="preserve"> prevê somente o</w:t>
      </w:r>
      <w:r>
        <w:rPr>
          <w:rFonts w:ascii="Arial" w:hAnsi="Arial" w:cs="Arial"/>
        </w:rPr>
        <w:t xml:space="preserve"> recadastramento de profissionais para fim de formação de </w:t>
      </w:r>
      <w:r>
        <w:rPr>
          <w:rFonts w:ascii="Arial" w:hAnsi="Arial" w:cs="Arial"/>
          <w:color w:val="000000"/>
          <w:shd w:val="clear" w:color="auto" w:fill="FFFFFF"/>
        </w:rPr>
        <w:t>colégios eleitorais</w:t>
      </w:r>
      <w:r w:rsidR="004237C7">
        <w:rPr>
          <w:rFonts w:ascii="Arial" w:hAnsi="Arial" w:cs="Arial"/>
          <w:color w:val="000000"/>
          <w:shd w:val="clear" w:color="auto" w:fill="FFFFFF"/>
        </w:rPr>
        <w:t>: “</w:t>
      </w:r>
      <w:r w:rsidRPr="004237C7">
        <w:rPr>
          <w:rFonts w:ascii="Arial" w:hAnsi="Arial" w:cs="Arial"/>
          <w:i/>
          <w:color w:val="000000"/>
          <w:sz w:val="20"/>
          <w:szCs w:val="20"/>
          <w:shd w:val="clear" w:color="auto" w:fill="FFFFFF"/>
        </w:rPr>
        <w:t>Art. 139. Para fins do saneamento do cadastro, no segundo semestre do ano que antecede as eleições, o CAU/BR e os CAU/UF deverão promover campanha para a atualização dos dados dos profissionais.</w:t>
      </w:r>
      <w:r w:rsidR="004237C7">
        <w:rPr>
          <w:rFonts w:ascii="Arial" w:hAnsi="Arial" w:cs="Arial"/>
          <w:color w:val="000000"/>
          <w:shd w:val="clear" w:color="auto" w:fill="FFFFFF"/>
        </w:rPr>
        <w:t>”;</w:t>
      </w:r>
    </w:p>
    <w:p w14:paraId="495CDFEE" w14:textId="77777777" w:rsidR="00D9453C" w:rsidRPr="001E054B" w:rsidRDefault="00D9453C" w:rsidP="009C79A1">
      <w:pPr>
        <w:jc w:val="both"/>
        <w:rPr>
          <w:rFonts w:ascii="Arial" w:hAnsi="Arial" w:cs="Arial"/>
        </w:rPr>
      </w:pPr>
    </w:p>
    <w:p w14:paraId="495CDFEF" w14:textId="77777777" w:rsidR="008A3566" w:rsidRPr="001E054B" w:rsidRDefault="008A3566" w:rsidP="009C79A1">
      <w:pPr>
        <w:jc w:val="both"/>
        <w:rPr>
          <w:rFonts w:ascii="Arial" w:hAnsi="Arial" w:cs="Arial"/>
        </w:rPr>
      </w:pPr>
    </w:p>
    <w:p w14:paraId="495CDFF0" w14:textId="77777777" w:rsidR="008A3566" w:rsidRPr="001E054B" w:rsidRDefault="008A3566" w:rsidP="009C79A1">
      <w:pPr>
        <w:jc w:val="both"/>
        <w:rPr>
          <w:rFonts w:ascii="Arial" w:hAnsi="Arial" w:cs="Arial"/>
        </w:rPr>
      </w:pPr>
      <w:r w:rsidRPr="001E054B">
        <w:rPr>
          <w:rFonts w:ascii="Arial" w:hAnsi="Arial" w:cs="Arial"/>
        </w:rPr>
        <w:t xml:space="preserve">Considerando que </w:t>
      </w:r>
      <w:r w:rsidR="00F72ABF" w:rsidRPr="001E054B">
        <w:rPr>
          <w:rFonts w:ascii="Arial" w:hAnsi="Arial" w:cs="Arial"/>
        </w:rPr>
        <w:t>as</w:t>
      </w:r>
      <w:r w:rsidR="002961CE" w:rsidRPr="001E054B">
        <w:rPr>
          <w:rFonts w:ascii="Arial" w:hAnsi="Arial" w:cs="Arial"/>
        </w:rPr>
        <w:t xml:space="preserve"> Certidões de Registro e Quitação de Pessoa Jurídica, nos termos da Resolução nº93 do CAU/BR</w:t>
      </w:r>
      <w:r w:rsidR="00F72ABF" w:rsidRPr="001E054B">
        <w:rPr>
          <w:rFonts w:ascii="Arial" w:hAnsi="Arial" w:cs="Arial"/>
        </w:rPr>
        <w:t>, possuem os seguintes dados: “</w:t>
      </w:r>
      <w:r w:rsidR="00F72ABF" w:rsidRPr="001E054B">
        <w:rPr>
          <w:rFonts w:ascii="Arial" w:hAnsi="Arial" w:cs="Arial"/>
          <w:i/>
          <w:sz w:val="20"/>
          <w:szCs w:val="20"/>
        </w:rPr>
        <w:t>I – número da certidão; II – razão social da pessoa jurídica; III – data do ato constitutivo e da mais recente atualização, se houver; IV – número de inscrição da pessoa jurídica no Cadastro Nacional de Pessoa Jurídica (CNPJ) do Ministério da Fazenda; V – número de registro da pessoa jurídica no CAU; VI – data de registro da pessoa jurídica no CAU; VII – capital social da pessoa jurídica; VIII – data da mais recente integralização do capital social da pessoa jurídica; IX – objetivo social da pessoa jurídica; X – atividades econômicas da pessoa jurídica, de acordo com a Classificação Nacional de Atividades Econômicas (CNAE); XI – responsável técnico da pessoa jurídica perante o CAU; XII – informação sobre a inexistência de débito da pessoa jurídica junto ao CAU; XIII – prazo de validade da CRQPJ; XIV – local e data de expedição; e XV – código da certificação digital</w:t>
      </w:r>
      <w:r w:rsidR="00F72ABF" w:rsidRPr="001E054B">
        <w:rPr>
          <w:rFonts w:ascii="Arial" w:hAnsi="Arial" w:cs="Arial"/>
        </w:rPr>
        <w:t>”;</w:t>
      </w:r>
    </w:p>
    <w:p w14:paraId="495CDFF1" w14:textId="77777777" w:rsidR="008A3566" w:rsidRPr="001E054B" w:rsidRDefault="008A3566" w:rsidP="009C79A1">
      <w:pPr>
        <w:jc w:val="both"/>
        <w:rPr>
          <w:rFonts w:ascii="Arial" w:hAnsi="Arial" w:cs="Arial"/>
        </w:rPr>
      </w:pPr>
    </w:p>
    <w:p w14:paraId="495CDFF2" w14:textId="77777777" w:rsidR="00A97FEB" w:rsidRDefault="00A97FEB" w:rsidP="00AE16A9">
      <w:pPr>
        <w:jc w:val="both"/>
        <w:rPr>
          <w:rFonts w:ascii="Arial" w:hAnsi="Arial" w:cs="Arial"/>
        </w:rPr>
      </w:pPr>
      <w:r>
        <w:rPr>
          <w:rFonts w:ascii="Arial" w:hAnsi="Arial" w:cs="Arial"/>
        </w:rPr>
        <w:t xml:space="preserve">Considerando que </w:t>
      </w:r>
      <w:r w:rsidR="004237C7">
        <w:rPr>
          <w:rFonts w:ascii="Arial" w:hAnsi="Arial" w:cs="Arial"/>
        </w:rPr>
        <w:t xml:space="preserve">a </w:t>
      </w:r>
      <w:r w:rsidR="004237C7">
        <w:rPr>
          <w:rFonts w:ascii="Arial" w:hAnsi="Arial" w:cs="Arial"/>
          <w:color w:val="000000"/>
          <w:shd w:val="clear" w:color="auto" w:fill="FFFFFF"/>
        </w:rPr>
        <w:t xml:space="preserve">Resolução nº05 do CAU/BR, que determina que </w:t>
      </w:r>
      <w:r w:rsidR="004237C7">
        <w:rPr>
          <w:rFonts w:ascii="Arial" w:hAnsi="Arial" w:cs="Arial"/>
        </w:rPr>
        <w:t xml:space="preserve">o </w:t>
      </w:r>
      <w:r w:rsidR="004237C7">
        <w:rPr>
          <w:rFonts w:ascii="Arial" w:hAnsi="Arial" w:cs="Arial"/>
          <w:color w:val="000000"/>
          <w:shd w:val="clear" w:color="auto" w:fill="FFFFFF"/>
        </w:rPr>
        <w:t>Sistema de Informação e Comunicação dos Conselhos de Arquitetura e Urbanismo (SICCAU), será operado pelo</w:t>
      </w:r>
      <w:r w:rsidR="00277627">
        <w:rPr>
          <w:rFonts w:ascii="Arial" w:hAnsi="Arial" w:cs="Arial"/>
        </w:rPr>
        <w:t xml:space="preserve"> CAU/BR;</w:t>
      </w:r>
    </w:p>
    <w:p w14:paraId="495CDFF3" w14:textId="77777777" w:rsidR="00A97FEB" w:rsidRDefault="00A97FEB" w:rsidP="00AE16A9">
      <w:pPr>
        <w:jc w:val="both"/>
        <w:rPr>
          <w:rFonts w:ascii="Arial" w:hAnsi="Arial" w:cs="Arial"/>
        </w:rPr>
      </w:pPr>
    </w:p>
    <w:p w14:paraId="495CDFF4" w14:textId="77777777" w:rsidR="00AE16A9" w:rsidRPr="001E054B" w:rsidRDefault="00AE16A9" w:rsidP="00AE16A9">
      <w:pPr>
        <w:jc w:val="both"/>
        <w:rPr>
          <w:rFonts w:ascii="Arial" w:eastAsia="Times New Roman" w:hAnsi="Arial" w:cs="Arial"/>
          <w:lang w:eastAsia="pt-BR"/>
        </w:rPr>
      </w:pPr>
      <w:r w:rsidRPr="001E054B">
        <w:rPr>
          <w:rFonts w:ascii="Arial" w:hAnsi="Arial" w:cs="Arial"/>
        </w:rPr>
        <w:t>Considerando que todas as deliberações de comissão devem ser encaminhadas à Presidência</w:t>
      </w:r>
      <w:r w:rsidRPr="001E054B">
        <w:rPr>
          <w:rFonts w:ascii="Arial" w:eastAsia="Times New Roman" w:hAnsi="Arial" w:cs="Arial"/>
          <w:lang w:eastAsia="pt-BR"/>
        </w:rPr>
        <w:t xml:space="preserve"> do CAU/SC, para verificação e encaminhamentos, conforme Regimento Interno do CAU/SC; </w:t>
      </w:r>
    </w:p>
    <w:p w14:paraId="495CDFF5" w14:textId="77777777" w:rsidR="00377105" w:rsidRPr="001E054B" w:rsidRDefault="00377105" w:rsidP="00F35EFD">
      <w:pPr>
        <w:jc w:val="both"/>
        <w:rPr>
          <w:rFonts w:ascii="Arial" w:hAnsi="Arial" w:cs="Arial"/>
          <w:b/>
        </w:rPr>
      </w:pPr>
    </w:p>
    <w:p w14:paraId="495CDFF6" w14:textId="77777777" w:rsidR="004241A2" w:rsidRPr="001E054B" w:rsidRDefault="004241A2" w:rsidP="00F35EFD">
      <w:pPr>
        <w:jc w:val="both"/>
        <w:rPr>
          <w:rFonts w:ascii="Arial" w:hAnsi="Arial" w:cs="Arial"/>
          <w:b/>
        </w:rPr>
      </w:pPr>
    </w:p>
    <w:p w14:paraId="495CDFF7" w14:textId="77777777" w:rsidR="00F35EFD" w:rsidRPr="001E054B" w:rsidRDefault="00E14245" w:rsidP="00F35EFD">
      <w:pPr>
        <w:jc w:val="both"/>
        <w:rPr>
          <w:rFonts w:ascii="Arial" w:hAnsi="Arial" w:cs="Arial"/>
          <w:b/>
        </w:rPr>
      </w:pPr>
      <w:r w:rsidRPr="001E054B">
        <w:rPr>
          <w:rFonts w:ascii="Arial" w:hAnsi="Arial" w:cs="Arial"/>
          <w:b/>
        </w:rPr>
        <w:t xml:space="preserve">DELIBERA: </w:t>
      </w:r>
    </w:p>
    <w:p w14:paraId="495CDFF8" w14:textId="77777777" w:rsidR="00617CA5" w:rsidRPr="001E054B" w:rsidRDefault="00617CA5" w:rsidP="00F35EFD">
      <w:pPr>
        <w:jc w:val="both"/>
        <w:rPr>
          <w:rFonts w:ascii="Arial" w:hAnsi="Arial" w:cs="Arial"/>
          <w:b/>
        </w:rPr>
      </w:pPr>
    </w:p>
    <w:p w14:paraId="495CDFF9" w14:textId="77777777" w:rsidR="009322EA" w:rsidRPr="001E054B" w:rsidRDefault="009322EA" w:rsidP="009322EA">
      <w:pPr>
        <w:jc w:val="both"/>
        <w:rPr>
          <w:rFonts w:ascii="Arial" w:hAnsi="Arial" w:cs="Arial"/>
          <w:bCs/>
          <w:color w:val="000000"/>
          <w:shd w:val="clear" w:color="auto" w:fill="FFFFFF"/>
        </w:rPr>
      </w:pPr>
    </w:p>
    <w:p w14:paraId="37F009B3" w14:textId="3CC3CE85" w:rsidR="008A0EB2" w:rsidRDefault="008A0EB2" w:rsidP="008A0EB2">
      <w:pPr>
        <w:pStyle w:val="PargrafodaLista"/>
        <w:numPr>
          <w:ilvl w:val="0"/>
          <w:numId w:val="11"/>
        </w:numPr>
        <w:jc w:val="both"/>
        <w:rPr>
          <w:rFonts w:ascii="Arial" w:hAnsi="Arial" w:cs="Arial"/>
        </w:rPr>
      </w:pPr>
      <w:r>
        <w:rPr>
          <w:rFonts w:ascii="Arial" w:hAnsi="Arial" w:cs="Arial"/>
        </w:rPr>
        <w:t>Solicitar ao CAU/BR:</w:t>
      </w:r>
    </w:p>
    <w:p w14:paraId="0EB0D7F2" w14:textId="0C239F8C" w:rsidR="008A0EB2" w:rsidRDefault="00156087" w:rsidP="008A0EB2">
      <w:pPr>
        <w:pStyle w:val="PargrafodaLista"/>
        <w:numPr>
          <w:ilvl w:val="0"/>
          <w:numId w:val="12"/>
        </w:numPr>
        <w:jc w:val="both"/>
        <w:rPr>
          <w:rFonts w:ascii="Arial" w:hAnsi="Arial" w:cs="Arial"/>
        </w:rPr>
      </w:pPr>
      <w:r>
        <w:rPr>
          <w:rFonts w:ascii="Arial" w:hAnsi="Arial" w:cs="Arial"/>
        </w:rPr>
        <w:t>Esclarecer qu</w:t>
      </w:r>
      <w:bookmarkStart w:id="0" w:name="_GoBack"/>
      <w:bookmarkEnd w:id="0"/>
      <w:r w:rsidR="008A0EB2">
        <w:rPr>
          <w:rFonts w:ascii="Arial" w:hAnsi="Arial" w:cs="Arial"/>
        </w:rPr>
        <w:t>al normativo embasou a permissão de alteração de dados cadastrais de pessoas jurídicas via SICCAU por meio do evento “2019-recadastramento” e “2020- recadastramento extemporâneo realizado”?</w:t>
      </w:r>
    </w:p>
    <w:p w14:paraId="38E2504A" w14:textId="77777777" w:rsidR="00156087" w:rsidRDefault="008A0EB2" w:rsidP="00156087">
      <w:pPr>
        <w:pStyle w:val="PargrafodaLista"/>
        <w:numPr>
          <w:ilvl w:val="0"/>
          <w:numId w:val="12"/>
        </w:numPr>
        <w:jc w:val="both"/>
        <w:rPr>
          <w:rFonts w:ascii="Arial" w:hAnsi="Arial" w:cs="Arial"/>
        </w:rPr>
      </w:pPr>
      <w:r>
        <w:rPr>
          <w:rFonts w:ascii="Arial" w:hAnsi="Arial" w:cs="Arial"/>
        </w:rPr>
        <w:t>Repassar a</w:t>
      </w:r>
      <w:r>
        <w:rPr>
          <w:rFonts w:ascii="Arial" w:hAnsi="Arial" w:cs="Arial"/>
        </w:rPr>
        <w:t xml:space="preserve"> comunicação oficial </w:t>
      </w:r>
      <w:r>
        <w:rPr>
          <w:rFonts w:ascii="Arial" w:hAnsi="Arial" w:cs="Arial"/>
        </w:rPr>
        <w:t>feita ao</w:t>
      </w:r>
      <w:r>
        <w:rPr>
          <w:rFonts w:ascii="Arial" w:hAnsi="Arial" w:cs="Arial"/>
        </w:rPr>
        <w:t xml:space="preserve">s CAU/UF dessa possibilidade de alteração de dados cadastrais por meio de evento criado no SICCAU? </w:t>
      </w:r>
    </w:p>
    <w:p w14:paraId="27B9BFEE" w14:textId="08DCB353" w:rsidR="00156087" w:rsidRDefault="00156087" w:rsidP="00156087">
      <w:pPr>
        <w:pStyle w:val="PargrafodaLista"/>
        <w:numPr>
          <w:ilvl w:val="0"/>
          <w:numId w:val="12"/>
        </w:numPr>
        <w:jc w:val="both"/>
        <w:rPr>
          <w:rFonts w:ascii="Arial" w:hAnsi="Arial" w:cs="Arial"/>
        </w:rPr>
      </w:pPr>
      <w:r w:rsidRPr="00156087">
        <w:rPr>
          <w:rFonts w:ascii="Arial" w:hAnsi="Arial" w:cs="Arial"/>
        </w:rPr>
        <w:t>Bloqueio imediato da possibilidade de alteração de dados cadastrais de pessoas jurídicas por meio de evento criado no SICCAU;</w:t>
      </w:r>
    </w:p>
    <w:p w14:paraId="51032533" w14:textId="000B36DE" w:rsidR="00156087" w:rsidRPr="00156087" w:rsidRDefault="00156087" w:rsidP="00156087">
      <w:pPr>
        <w:pStyle w:val="PargrafodaLista"/>
        <w:numPr>
          <w:ilvl w:val="0"/>
          <w:numId w:val="12"/>
        </w:numPr>
        <w:jc w:val="both"/>
        <w:rPr>
          <w:rFonts w:ascii="Arial" w:hAnsi="Arial" w:cs="Arial"/>
        </w:rPr>
      </w:pPr>
      <w:r w:rsidRPr="00156087">
        <w:rPr>
          <w:rFonts w:ascii="Arial" w:hAnsi="Arial" w:cs="Arial"/>
        </w:rPr>
        <w:t>Construção de estratégia nacional para reversão das informações eventualmente modificadas via evento no SICCAU, observando que algumas dessas pessoas jurídicas podem ter emitido Certidão de Acervo Técnico com Atestado para participação em licitações, trazendo possíveis prejuízos tanto para as pessoas jurídicas registradas quanto para os órgãos públicos licitantes.</w:t>
      </w:r>
    </w:p>
    <w:p w14:paraId="0831767C" w14:textId="77777777" w:rsidR="00156087" w:rsidRDefault="00156087" w:rsidP="00A97FEB">
      <w:pPr>
        <w:pStyle w:val="PargrafodaLista"/>
        <w:jc w:val="both"/>
        <w:rPr>
          <w:rFonts w:ascii="Arial" w:hAnsi="Arial" w:cs="Arial"/>
        </w:rPr>
      </w:pPr>
    </w:p>
    <w:p w14:paraId="495CDFFE" w14:textId="77777777" w:rsidR="003E0D70" w:rsidRPr="001E054B" w:rsidRDefault="003E0D70" w:rsidP="00662E7C">
      <w:pPr>
        <w:pStyle w:val="PargrafodaLista"/>
        <w:numPr>
          <w:ilvl w:val="0"/>
          <w:numId w:val="8"/>
        </w:numPr>
        <w:jc w:val="both"/>
        <w:rPr>
          <w:rFonts w:ascii="Arial" w:hAnsi="Arial" w:cs="Arial"/>
        </w:rPr>
      </w:pPr>
      <w:r w:rsidRPr="001E054B">
        <w:rPr>
          <w:rFonts w:ascii="Arial" w:hAnsi="Arial" w:cs="Arial"/>
        </w:rPr>
        <w:lastRenderedPageBreak/>
        <w:t>Encaminhar esta deliberação à Presidência do CAU/SC para providências cabíveis.</w:t>
      </w:r>
    </w:p>
    <w:p w14:paraId="495CDFFF" w14:textId="77777777" w:rsidR="003E0D70" w:rsidRPr="001E054B" w:rsidRDefault="003E0D70" w:rsidP="003E0D70">
      <w:pPr>
        <w:pStyle w:val="PargrafodaLista"/>
        <w:jc w:val="both"/>
        <w:rPr>
          <w:rFonts w:ascii="Arial" w:eastAsia="Times New Roman" w:hAnsi="Arial" w:cs="Arial"/>
          <w:lang w:eastAsia="pt-BR"/>
        </w:rPr>
      </w:pPr>
    </w:p>
    <w:p w14:paraId="49B462F8" w14:textId="77777777" w:rsidR="00E03648" w:rsidRDefault="00E03648" w:rsidP="00E03648">
      <w:pPr>
        <w:jc w:val="both"/>
        <w:rPr>
          <w:rFonts w:ascii="Arial" w:hAnsi="Arial" w:cs="Arial"/>
        </w:rPr>
      </w:pPr>
      <w:r w:rsidRPr="00C01E0F">
        <w:rPr>
          <w:rFonts w:ascii="Arial" w:hAnsi="Arial" w:cs="Arial"/>
        </w:rPr>
        <w:t xml:space="preserve">Com </w:t>
      </w:r>
      <w:r w:rsidRPr="00C01E0F">
        <w:rPr>
          <w:rFonts w:ascii="Arial" w:hAnsi="Arial" w:cs="Arial"/>
          <w:b/>
        </w:rPr>
        <w:t>0</w:t>
      </w:r>
      <w:r>
        <w:rPr>
          <w:rFonts w:ascii="Arial" w:hAnsi="Arial" w:cs="Arial"/>
          <w:b/>
        </w:rPr>
        <w:t>4</w:t>
      </w:r>
      <w:r w:rsidRPr="00C01E0F">
        <w:rPr>
          <w:rFonts w:ascii="Arial" w:hAnsi="Arial" w:cs="Arial"/>
          <w:b/>
        </w:rPr>
        <w:t xml:space="preserve"> votos favoráveis </w:t>
      </w:r>
      <w:r w:rsidRPr="00C01E0F">
        <w:rPr>
          <w:rFonts w:ascii="Arial" w:hAnsi="Arial" w:cs="Arial"/>
        </w:rPr>
        <w:t>dos conselheiros Everson Martins;</w:t>
      </w:r>
      <w:r w:rsidRPr="00C01E0F">
        <w:t xml:space="preserve"> </w:t>
      </w:r>
      <w:proofErr w:type="spellStart"/>
      <w:r w:rsidRPr="00C01E0F">
        <w:rPr>
          <w:rFonts w:ascii="Arial" w:hAnsi="Arial" w:cs="Arial"/>
        </w:rPr>
        <w:t>Patricia</w:t>
      </w:r>
      <w:proofErr w:type="spellEnd"/>
      <w:r w:rsidRPr="00C01E0F">
        <w:rPr>
          <w:rFonts w:ascii="Arial" w:hAnsi="Arial" w:cs="Arial"/>
        </w:rPr>
        <w:t xml:space="preserve"> Figueiredo </w:t>
      </w:r>
      <w:proofErr w:type="spellStart"/>
      <w:r w:rsidRPr="00C01E0F">
        <w:rPr>
          <w:rFonts w:ascii="Arial" w:hAnsi="Arial" w:cs="Arial"/>
        </w:rPr>
        <w:t>Sarquis</w:t>
      </w:r>
      <w:proofErr w:type="spellEnd"/>
      <w:r w:rsidRPr="00C01E0F">
        <w:rPr>
          <w:rFonts w:ascii="Arial" w:hAnsi="Arial" w:cs="Arial"/>
        </w:rPr>
        <w:t xml:space="preserve"> </w:t>
      </w:r>
      <w:proofErr w:type="spellStart"/>
      <w:r w:rsidRPr="00C01E0F">
        <w:rPr>
          <w:rFonts w:ascii="Arial" w:hAnsi="Arial" w:cs="Arial"/>
        </w:rPr>
        <w:t>Herden</w:t>
      </w:r>
      <w:proofErr w:type="spellEnd"/>
      <w:r>
        <w:rPr>
          <w:rFonts w:ascii="Arial" w:hAnsi="Arial" w:cs="Arial"/>
        </w:rPr>
        <w:t xml:space="preserve">; </w:t>
      </w:r>
      <w:r w:rsidRPr="006B7F10">
        <w:rPr>
          <w:rFonts w:ascii="Arial" w:hAnsi="Arial" w:cs="Arial"/>
        </w:rPr>
        <w:t>Daniel Rodrigues Da Silva</w:t>
      </w:r>
      <w:r>
        <w:rPr>
          <w:rFonts w:ascii="Arial" w:hAnsi="Arial" w:cs="Arial"/>
        </w:rPr>
        <w:t xml:space="preserve"> </w:t>
      </w:r>
      <w:r w:rsidRPr="00C01E0F">
        <w:rPr>
          <w:rFonts w:ascii="Arial" w:hAnsi="Arial" w:cs="Arial"/>
        </w:rPr>
        <w:t xml:space="preserve">e Juliana </w:t>
      </w:r>
      <w:proofErr w:type="spellStart"/>
      <w:r w:rsidRPr="00C01E0F">
        <w:rPr>
          <w:rFonts w:ascii="Arial" w:hAnsi="Arial" w:cs="Arial"/>
        </w:rPr>
        <w:t>Cordula</w:t>
      </w:r>
      <w:proofErr w:type="spellEnd"/>
      <w:r w:rsidRPr="00C01E0F">
        <w:rPr>
          <w:rFonts w:ascii="Arial" w:hAnsi="Arial" w:cs="Arial"/>
        </w:rPr>
        <w:t xml:space="preserve"> </w:t>
      </w:r>
      <w:proofErr w:type="spellStart"/>
      <w:r w:rsidRPr="00C01E0F">
        <w:rPr>
          <w:rFonts w:ascii="Arial" w:hAnsi="Arial" w:cs="Arial"/>
        </w:rPr>
        <w:t>Dreher</w:t>
      </w:r>
      <w:proofErr w:type="spellEnd"/>
      <w:r w:rsidRPr="00C01E0F">
        <w:rPr>
          <w:rFonts w:ascii="Arial" w:hAnsi="Arial" w:cs="Arial"/>
        </w:rPr>
        <w:t xml:space="preserve"> De Andrade.</w:t>
      </w:r>
    </w:p>
    <w:p w14:paraId="2845A281" w14:textId="77777777" w:rsidR="00E03648" w:rsidRPr="006E4A88" w:rsidRDefault="00E03648" w:rsidP="00E03648">
      <w:pPr>
        <w:jc w:val="center"/>
        <w:rPr>
          <w:rFonts w:ascii="Arial" w:hAnsi="Arial" w:cs="Arial"/>
        </w:rPr>
      </w:pPr>
    </w:p>
    <w:p w14:paraId="1278039C" w14:textId="77777777" w:rsidR="00E03648" w:rsidRPr="006E4A88" w:rsidRDefault="00E03648" w:rsidP="00E03648">
      <w:pPr>
        <w:jc w:val="both"/>
        <w:rPr>
          <w:rFonts w:ascii="Arial" w:hAnsi="Arial" w:cs="Arial"/>
        </w:rPr>
      </w:pPr>
    </w:p>
    <w:p w14:paraId="212F3BDC" w14:textId="77777777" w:rsidR="00E03648" w:rsidRPr="006E4A88" w:rsidRDefault="00E03648" w:rsidP="00E03648">
      <w:pPr>
        <w:jc w:val="center"/>
        <w:rPr>
          <w:rFonts w:ascii="Arial" w:hAnsi="Arial" w:cs="Arial"/>
        </w:rPr>
      </w:pPr>
      <w:r>
        <w:rPr>
          <w:rFonts w:ascii="Arial" w:hAnsi="Arial" w:cs="Arial"/>
        </w:rPr>
        <w:t>Florianópolis, 24 de março</w:t>
      </w:r>
      <w:r w:rsidRPr="006E4A88">
        <w:rPr>
          <w:rFonts w:ascii="Arial" w:hAnsi="Arial" w:cs="Arial"/>
        </w:rPr>
        <w:t xml:space="preserve"> de 2020.</w:t>
      </w:r>
    </w:p>
    <w:p w14:paraId="2C1825A3" w14:textId="77777777" w:rsidR="00E03648" w:rsidRPr="006E4A88" w:rsidRDefault="00E03648" w:rsidP="00E03648">
      <w:pPr>
        <w:jc w:val="both"/>
        <w:rPr>
          <w:rFonts w:ascii="Arial" w:hAnsi="Arial" w:cs="Arial"/>
        </w:rPr>
      </w:pPr>
    </w:p>
    <w:p w14:paraId="3568B954" w14:textId="77777777" w:rsidR="00E03648" w:rsidRPr="006E4A88" w:rsidRDefault="00E03648" w:rsidP="00E03648">
      <w:pPr>
        <w:jc w:val="both"/>
        <w:rPr>
          <w:rFonts w:ascii="Arial" w:hAnsi="Arial" w:cs="Arial"/>
        </w:rPr>
      </w:pPr>
    </w:p>
    <w:p w14:paraId="0D9AA090" w14:textId="77777777" w:rsidR="00E03648" w:rsidRPr="006E4A88" w:rsidRDefault="00E03648" w:rsidP="00E03648">
      <w:pPr>
        <w:jc w:val="both"/>
        <w:rPr>
          <w:rFonts w:ascii="Arial" w:hAnsi="Arial" w:cs="Arial"/>
        </w:rPr>
      </w:pPr>
    </w:p>
    <w:p w14:paraId="000E6E03" w14:textId="77777777" w:rsidR="00E03648" w:rsidRPr="00ED3956" w:rsidRDefault="00E03648" w:rsidP="00E03648">
      <w:pPr>
        <w:jc w:val="both"/>
        <w:rPr>
          <w:rFonts w:ascii="Arial" w:hAnsi="Arial" w:cs="Arial"/>
        </w:rPr>
      </w:pPr>
      <w:r w:rsidRPr="00ED3956">
        <w:rPr>
          <w:rFonts w:ascii="Arial" w:hAnsi="Arial" w:cs="Arial"/>
          <w:b/>
          <w:lang w:eastAsia="pt-BR"/>
        </w:rPr>
        <w:t>Everson Martins</w:t>
      </w:r>
      <w:r w:rsidRPr="00ED3956">
        <w:rPr>
          <w:rFonts w:ascii="Arial" w:hAnsi="Arial" w:cs="Arial"/>
        </w:rPr>
        <w:tab/>
      </w:r>
      <w:r w:rsidRPr="00ED3956">
        <w:rPr>
          <w:rFonts w:ascii="Arial" w:hAnsi="Arial" w:cs="Arial"/>
        </w:rPr>
        <w:tab/>
      </w:r>
      <w:r w:rsidRPr="00ED3956">
        <w:rPr>
          <w:rFonts w:ascii="Arial" w:hAnsi="Arial" w:cs="Arial"/>
        </w:rPr>
        <w:tab/>
      </w:r>
      <w:r w:rsidRPr="00ED3956">
        <w:rPr>
          <w:rFonts w:ascii="Arial" w:hAnsi="Arial" w:cs="Arial"/>
        </w:rPr>
        <w:tab/>
      </w:r>
      <w:r w:rsidRPr="00ED3956">
        <w:rPr>
          <w:rFonts w:ascii="Arial" w:hAnsi="Arial" w:cs="Arial"/>
        </w:rPr>
        <w:tab/>
        <w:t>___________________________</w:t>
      </w:r>
    </w:p>
    <w:p w14:paraId="449F1752" w14:textId="77777777" w:rsidR="00E03648" w:rsidRPr="00ED3956" w:rsidRDefault="00E03648" w:rsidP="00E03648">
      <w:pPr>
        <w:jc w:val="both"/>
        <w:rPr>
          <w:rFonts w:ascii="Arial" w:hAnsi="Arial" w:cs="Arial"/>
        </w:rPr>
      </w:pPr>
      <w:r w:rsidRPr="00ED3956">
        <w:rPr>
          <w:rFonts w:ascii="Arial" w:hAnsi="Arial" w:cs="Arial"/>
        </w:rPr>
        <w:t xml:space="preserve">Coordenador </w:t>
      </w:r>
      <w:r w:rsidRPr="00ED3956">
        <w:rPr>
          <w:rFonts w:ascii="Arial" w:hAnsi="Arial" w:cs="Arial"/>
        </w:rPr>
        <w:tab/>
      </w:r>
    </w:p>
    <w:p w14:paraId="264E8167" w14:textId="77777777" w:rsidR="00E03648" w:rsidRPr="00ED3956" w:rsidRDefault="00E03648" w:rsidP="00E03648">
      <w:pPr>
        <w:jc w:val="both"/>
        <w:rPr>
          <w:rFonts w:ascii="Arial" w:hAnsi="Arial" w:cs="Arial"/>
        </w:rPr>
      </w:pPr>
    </w:p>
    <w:p w14:paraId="2CC72103" w14:textId="77777777" w:rsidR="00E03648" w:rsidRPr="00ED3956" w:rsidRDefault="00E03648" w:rsidP="00E03648">
      <w:pPr>
        <w:jc w:val="both"/>
        <w:rPr>
          <w:rFonts w:ascii="Arial" w:hAnsi="Arial" w:cs="Arial"/>
        </w:rPr>
      </w:pPr>
    </w:p>
    <w:p w14:paraId="6E4A4CB3" w14:textId="77777777" w:rsidR="00E03648" w:rsidRPr="00ED3956" w:rsidRDefault="00E03648" w:rsidP="00E03648">
      <w:pPr>
        <w:jc w:val="both"/>
        <w:rPr>
          <w:rFonts w:ascii="Arial" w:hAnsi="Arial" w:cs="Arial"/>
        </w:rPr>
      </w:pPr>
      <w:proofErr w:type="spellStart"/>
      <w:r w:rsidRPr="00ED3956">
        <w:rPr>
          <w:rFonts w:ascii="Arial" w:hAnsi="Arial" w:cs="Arial"/>
          <w:b/>
          <w:bCs/>
        </w:rPr>
        <w:t>Patricia</w:t>
      </w:r>
      <w:proofErr w:type="spellEnd"/>
      <w:r w:rsidRPr="00ED3956">
        <w:rPr>
          <w:rFonts w:ascii="Arial" w:hAnsi="Arial" w:cs="Arial"/>
          <w:b/>
          <w:bCs/>
        </w:rPr>
        <w:t xml:space="preserve"> Figueiredo </w:t>
      </w:r>
      <w:proofErr w:type="spellStart"/>
      <w:r w:rsidRPr="00ED3956">
        <w:rPr>
          <w:rFonts w:ascii="Arial" w:hAnsi="Arial" w:cs="Arial"/>
          <w:b/>
          <w:bCs/>
        </w:rPr>
        <w:t>Sarquis</w:t>
      </w:r>
      <w:proofErr w:type="spellEnd"/>
      <w:r w:rsidRPr="00ED3956">
        <w:rPr>
          <w:rFonts w:ascii="Arial" w:hAnsi="Arial" w:cs="Arial"/>
          <w:b/>
          <w:bCs/>
        </w:rPr>
        <w:t xml:space="preserve"> </w:t>
      </w:r>
      <w:proofErr w:type="spellStart"/>
      <w:r w:rsidRPr="00ED3956">
        <w:rPr>
          <w:rFonts w:ascii="Arial" w:hAnsi="Arial" w:cs="Arial"/>
          <w:b/>
          <w:bCs/>
        </w:rPr>
        <w:t>Herden</w:t>
      </w:r>
      <w:proofErr w:type="spellEnd"/>
      <w:r w:rsidRPr="00ED3956">
        <w:rPr>
          <w:rFonts w:ascii="Arial" w:hAnsi="Arial" w:cs="Arial"/>
        </w:rPr>
        <w:tab/>
      </w:r>
      <w:r w:rsidRPr="00ED3956">
        <w:rPr>
          <w:rFonts w:ascii="Arial" w:hAnsi="Arial" w:cs="Arial"/>
        </w:rPr>
        <w:tab/>
        <w:t>___________________________</w:t>
      </w:r>
    </w:p>
    <w:p w14:paraId="336D5C59" w14:textId="77777777" w:rsidR="00E03648" w:rsidRPr="00ED3956" w:rsidRDefault="00E03648" w:rsidP="00E03648">
      <w:pPr>
        <w:jc w:val="both"/>
        <w:rPr>
          <w:rFonts w:ascii="Arial" w:hAnsi="Arial" w:cs="Arial"/>
        </w:rPr>
      </w:pPr>
      <w:r w:rsidRPr="00ED3956">
        <w:rPr>
          <w:rFonts w:ascii="Arial" w:hAnsi="Arial" w:cs="Arial"/>
        </w:rPr>
        <w:t>Coordenador Adjunt</w:t>
      </w:r>
      <w:r>
        <w:rPr>
          <w:rFonts w:ascii="Arial" w:hAnsi="Arial" w:cs="Arial"/>
        </w:rPr>
        <w:t>o</w:t>
      </w:r>
    </w:p>
    <w:p w14:paraId="057C9CC6" w14:textId="77777777" w:rsidR="00E03648" w:rsidRPr="00ED3956" w:rsidRDefault="00E03648" w:rsidP="00E03648">
      <w:pPr>
        <w:jc w:val="both"/>
        <w:rPr>
          <w:rFonts w:ascii="Arial" w:hAnsi="Arial" w:cs="Arial"/>
        </w:rPr>
      </w:pPr>
    </w:p>
    <w:p w14:paraId="189714A0" w14:textId="77777777" w:rsidR="00E03648" w:rsidRPr="00ED3956" w:rsidRDefault="00E03648" w:rsidP="00E03648">
      <w:pPr>
        <w:jc w:val="both"/>
        <w:rPr>
          <w:rFonts w:ascii="Arial" w:hAnsi="Arial" w:cs="Arial"/>
          <w:b/>
          <w:lang w:eastAsia="pt-BR"/>
        </w:rPr>
      </w:pPr>
    </w:p>
    <w:p w14:paraId="76FEF68B" w14:textId="77777777" w:rsidR="00E03648" w:rsidRPr="00ED3956" w:rsidRDefault="00E03648" w:rsidP="00E03648">
      <w:pPr>
        <w:jc w:val="both"/>
        <w:rPr>
          <w:rFonts w:ascii="Arial" w:hAnsi="Arial" w:cs="Arial"/>
          <w:b/>
          <w:lang w:eastAsia="pt-BR"/>
        </w:rPr>
      </w:pPr>
      <w:r w:rsidRPr="00ED3956">
        <w:rPr>
          <w:rFonts w:ascii="Arial" w:hAnsi="Arial" w:cs="Arial"/>
          <w:b/>
          <w:lang w:eastAsia="pt-BR"/>
        </w:rPr>
        <w:t>Daniel Rodrigues Da Silva</w:t>
      </w:r>
      <w:r w:rsidRPr="00ED3956">
        <w:rPr>
          <w:rFonts w:ascii="Arial" w:hAnsi="Arial" w:cs="Arial"/>
          <w:b/>
          <w:lang w:eastAsia="pt-BR"/>
        </w:rPr>
        <w:tab/>
      </w:r>
      <w:r w:rsidRPr="00ED3956">
        <w:rPr>
          <w:rFonts w:ascii="Arial" w:hAnsi="Arial" w:cs="Arial"/>
          <w:b/>
          <w:lang w:eastAsia="pt-BR"/>
        </w:rPr>
        <w:tab/>
      </w:r>
      <w:r w:rsidRPr="00ED3956">
        <w:rPr>
          <w:rFonts w:ascii="Arial" w:hAnsi="Arial" w:cs="Arial"/>
          <w:b/>
          <w:lang w:eastAsia="pt-BR"/>
        </w:rPr>
        <w:tab/>
        <w:t xml:space="preserve">           </w:t>
      </w:r>
      <w:r w:rsidRPr="00ED3956">
        <w:rPr>
          <w:rFonts w:ascii="Arial" w:hAnsi="Arial" w:cs="Arial"/>
          <w:u w:val="single"/>
          <w:lang w:eastAsia="pt-BR"/>
        </w:rPr>
        <w:t>___________________________</w:t>
      </w:r>
    </w:p>
    <w:p w14:paraId="2E452A15" w14:textId="77777777" w:rsidR="00E03648" w:rsidRPr="00ED3956" w:rsidRDefault="00E03648" w:rsidP="00E03648">
      <w:pPr>
        <w:jc w:val="both"/>
        <w:rPr>
          <w:rFonts w:ascii="Arial" w:hAnsi="Arial" w:cs="Arial"/>
          <w:lang w:eastAsia="pt-BR"/>
        </w:rPr>
      </w:pPr>
      <w:r w:rsidRPr="00ED3956">
        <w:rPr>
          <w:rFonts w:ascii="Arial" w:hAnsi="Arial" w:cs="Arial"/>
          <w:lang w:eastAsia="pt-BR"/>
        </w:rPr>
        <w:t>Membro Suplente</w:t>
      </w:r>
    </w:p>
    <w:p w14:paraId="2E6C3D93" w14:textId="77777777" w:rsidR="00E03648" w:rsidRPr="00ED3956" w:rsidRDefault="00E03648" w:rsidP="00E03648">
      <w:pPr>
        <w:jc w:val="both"/>
        <w:rPr>
          <w:rFonts w:ascii="Arial" w:hAnsi="Arial" w:cs="Arial"/>
          <w:b/>
          <w:lang w:eastAsia="pt-BR"/>
        </w:rPr>
      </w:pPr>
    </w:p>
    <w:p w14:paraId="0982F0FF" w14:textId="77777777" w:rsidR="00E03648" w:rsidRPr="00ED3956" w:rsidRDefault="00E03648" w:rsidP="00E03648">
      <w:pPr>
        <w:jc w:val="both"/>
        <w:rPr>
          <w:rFonts w:ascii="Arial" w:hAnsi="Arial" w:cs="Arial"/>
          <w:b/>
          <w:lang w:eastAsia="pt-BR"/>
        </w:rPr>
      </w:pPr>
    </w:p>
    <w:p w14:paraId="7F6409C6" w14:textId="77777777" w:rsidR="00E03648" w:rsidRPr="00ED3956" w:rsidRDefault="00E03648" w:rsidP="00E03648">
      <w:pPr>
        <w:jc w:val="both"/>
        <w:rPr>
          <w:rFonts w:ascii="Arial" w:hAnsi="Arial" w:cs="Arial"/>
          <w:b/>
          <w:lang w:eastAsia="pt-BR"/>
        </w:rPr>
      </w:pPr>
      <w:r w:rsidRPr="00ED3956">
        <w:rPr>
          <w:rFonts w:ascii="Arial" w:hAnsi="Arial" w:cs="Arial"/>
          <w:b/>
          <w:lang w:eastAsia="pt-BR"/>
        </w:rPr>
        <w:t xml:space="preserve">Juliana </w:t>
      </w:r>
      <w:proofErr w:type="spellStart"/>
      <w:r w:rsidRPr="00ED3956">
        <w:rPr>
          <w:rFonts w:ascii="Arial" w:hAnsi="Arial" w:cs="Arial"/>
          <w:b/>
          <w:lang w:eastAsia="pt-BR"/>
        </w:rPr>
        <w:t>Cordula</w:t>
      </w:r>
      <w:proofErr w:type="spellEnd"/>
      <w:r w:rsidRPr="00ED3956">
        <w:rPr>
          <w:rFonts w:ascii="Arial" w:hAnsi="Arial" w:cs="Arial"/>
          <w:b/>
          <w:lang w:eastAsia="pt-BR"/>
        </w:rPr>
        <w:t xml:space="preserve"> </w:t>
      </w:r>
      <w:proofErr w:type="spellStart"/>
      <w:r w:rsidRPr="00ED3956">
        <w:rPr>
          <w:rFonts w:ascii="Arial" w:hAnsi="Arial" w:cs="Arial"/>
          <w:b/>
          <w:lang w:eastAsia="pt-BR"/>
        </w:rPr>
        <w:t>Dreher</w:t>
      </w:r>
      <w:proofErr w:type="spellEnd"/>
      <w:r w:rsidRPr="00ED3956">
        <w:rPr>
          <w:rFonts w:ascii="Arial" w:hAnsi="Arial" w:cs="Arial"/>
          <w:b/>
          <w:lang w:eastAsia="pt-BR"/>
        </w:rPr>
        <w:t xml:space="preserve"> De Andrade</w:t>
      </w:r>
      <w:r w:rsidRPr="00ED3956">
        <w:rPr>
          <w:rFonts w:ascii="Arial" w:hAnsi="Arial" w:cs="Arial"/>
          <w:b/>
          <w:lang w:eastAsia="pt-BR"/>
        </w:rPr>
        <w:tab/>
        <w:t xml:space="preserve">           </w:t>
      </w:r>
      <w:r w:rsidRPr="00ED3956">
        <w:rPr>
          <w:rFonts w:ascii="Arial" w:hAnsi="Arial" w:cs="Arial"/>
          <w:u w:val="single"/>
          <w:lang w:eastAsia="pt-BR"/>
        </w:rPr>
        <w:t>___________________________</w:t>
      </w:r>
    </w:p>
    <w:p w14:paraId="3BD7F867" w14:textId="77777777" w:rsidR="00E03648" w:rsidRPr="00ED3956" w:rsidRDefault="00E03648" w:rsidP="00E03648">
      <w:pPr>
        <w:jc w:val="both"/>
        <w:rPr>
          <w:rFonts w:ascii="Arial" w:hAnsi="Arial" w:cs="Arial"/>
          <w:lang w:eastAsia="pt-BR"/>
        </w:rPr>
      </w:pPr>
      <w:r w:rsidRPr="00ED3956">
        <w:rPr>
          <w:rFonts w:ascii="Arial" w:hAnsi="Arial" w:cs="Arial"/>
          <w:lang w:eastAsia="pt-BR"/>
        </w:rPr>
        <w:t>Membro Suplente</w:t>
      </w:r>
    </w:p>
    <w:p w14:paraId="67614A7A" w14:textId="77777777" w:rsidR="00E03648" w:rsidRDefault="00E03648" w:rsidP="00E03648">
      <w:pPr>
        <w:jc w:val="both"/>
        <w:rPr>
          <w:rFonts w:ascii="Arial" w:hAnsi="Arial" w:cs="Arial"/>
        </w:rPr>
      </w:pPr>
    </w:p>
    <w:p w14:paraId="1A7319F7" w14:textId="77777777" w:rsidR="00E03648" w:rsidRDefault="00E03648" w:rsidP="00E03648">
      <w:pPr>
        <w:jc w:val="both"/>
        <w:rPr>
          <w:rFonts w:ascii="Arial" w:hAnsi="Arial" w:cs="Arial"/>
        </w:rPr>
      </w:pPr>
    </w:p>
    <w:p w14:paraId="495CE013" w14:textId="77777777" w:rsidR="004241A2" w:rsidRPr="001E054B" w:rsidRDefault="004241A2" w:rsidP="004241A2">
      <w:pPr>
        <w:jc w:val="both"/>
        <w:rPr>
          <w:rFonts w:ascii="Arial" w:hAnsi="Arial" w:cs="Arial"/>
        </w:rPr>
      </w:pPr>
    </w:p>
    <w:sectPr w:rsidR="004241A2" w:rsidRPr="001E054B" w:rsidSect="00AA64CE">
      <w:headerReference w:type="default" r:id="rId8"/>
      <w:footerReference w:type="even" r:id="rId9"/>
      <w:footerReference w:type="default" r:id="rId10"/>
      <w:pgSz w:w="11906" w:h="16838"/>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CE016" w14:textId="77777777" w:rsidR="002C632F" w:rsidRDefault="002C632F" w:rsidP="00480328">
      <w:r>
        <w:separator/>
      </w:r>
    </w:p>
  </w:endnote>
  <w:endnote w:type="continuationSeparator" w:id="0">
    <w:p w14:paraId="495CE017" w14:textId="77777777" w:rsidR="002C632F" w:rsidRDefault="002C632F"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019" w14:textId="77777777" w:rsidR="00480328" w:rsidRDefault="00BE1907">
    <w:pPr>
      <w:pStyle w:val="Rodap"/>
    </w:pPr>
    <w:r>
      <w:rPr>
        <w:noProof/>
        <w:lang w:eastAsia="pt-BR"/>
      </w:rPr>
      <w:drawing>
        <wp:inline distT="0" distB="0" distL="0" distR="0" wp14:anchorId="495CE01D" wp14:editId="495CE01E">
          <wp:extent cx="5397500" cy="525145"/>
          <wp:effectExtent l="0" t="0" r="0" b="0"/>
          <wp:docPr id="10" name="Imagem 10"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495CE01F" wp14:editId="495CE020">
          <wp:extent cx="5397500" cy="525145"/>
          <wp:effectExtent l="0" t="0" r="0" b="0"/>
          <wp:docPr id="11" name="Imagem 1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01A"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495CE021" wp14:editId="495CE022">
          <wp:simplePos x="0" y="0"/>
          <wp:positionH relativeFrom="margin">
            <wp:align>center</wp:align>
          </wp:positionH>
          <wp:positionV relativeFrom="paragraph">
            <wp:posOffset>17780</wp:posOffset>
          </wp:positionV>
          <wp:extent cx="5760085" cy="229870"/>
          <wp:effectExtent l="0" t="0" r="0" b="0"/>
          <wp:wrapNone/>
          <wp:docPr id="12" name="Imagem 12"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495CE023" wp14:editId="495CE024">
          <wp:simplePos x="0" y="0"/>
          <wp:positionH relativeFrom="column">
            <wp:posOffset>-1066800</wp:posOffset>
          </wp:positionH>
          <wp:positionV relativeFrom="paragraph">
            <wp:posOffset>-93345</wp:posOffset>
          </wp:positionV>
          <wp:extent cx="7529830" cy="45720"/>
          <wp:effectExtent l="0" t="0" r="0" b="0"/>
          <wp:wrapSquare wrapText="bothSides"/>
          <wp:docPr id="15" name="Imagem 1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E014" w14:textId="77777777" w:rsidR="002C632F" w:rsidRDefault="002C632F" w:rsidP="00480328">
      <w:r>
        <w:separator/>
      </w:r>
    </w:p>
  </w:footnote>
  <w:footnote w:type="continuationSeparator" w:id="0">
    <w:p w14:paraId="495CE015" w14:textId="77777777" w:rsidR="002C632F" w:rsidRDefault="002C632F"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018" w14:textId="77777777" w:rsidR="00480328" w:rsidRDefault="00BE1907">
    <w:pPr>
      <w:pStyle w:val="Cabealho"/>
    </w:pPr>
    <w:r>
      <w:rPr>
        <w:noProof/>
        <w:lang w:eastAsia="pt-BR"/>
      </w:rPr>
      <w:drawing>
        <wp:anchor distT="0" distB="0" distL="0" distR="0" simplePos="0" relativeHeight="251656704" behindDoc="0" locked="0" layoutInCell="1" allowOverlap="1" wp14:anchorId="495CE01B" wp14:editId="495CE01C">
          <wp:simplePos x="0" y="0"/>
          <wp:positionH relativeFrom="column">
            <wp:posOffset>-1090930</wp:posOffset>
          </wp:positionH>
          <wp:positionV relativeFrom="paragraph">
            <wp:posOffset>-63500</wp:posOffset>
          </wp:positionV>
          <wp:extent cx="7868920" cy="529590"/>
          <wp:effectExtent l="0" t="0" r="0" b="0"/>
          <wp:wrapSquare wrapText="bothSides"/>
          <wp:docPr id="8" name="Imagem 8"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F42CA5"/>
    <w:multiLevelType w:val="hybridMultilevel"/>
    <w:tmpl w:val="BECE635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60466"/>
    <w:multiLevelType w:val="hybridMultilevel"/>
    <w:tmpl w:val="F01CF7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3545F3"/>
    <w:multiLevelType w:val="hybridMultilevel"/>
    <w:tmpl w:val="8D349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7E71D6"/>
    <w:multiLevelType w:val="hybridMultilevel"/>
    <w:tmpl w:val="E968CD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8"/>
  </w:num>
  <w:num w:numId="7">
    <w:abstractNumId w:val="5"/>
  </w:num>
  <w:num w:numId="8">
    <w:abstractNumId w:val="6"/>
  </w:num>
  <w:num w:numId="9">
    <w:abstractNumId w:val="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4FA5"/>
    <w:rsid w:val="00013CE3"/>
    <w:rsid w:val="000225FC"/>
    <w:rsid w:val="000272AD"/>
    <w:rsid w:val="000338B5"/>
    <w:rsid w:val="000347E4"/>
    <w:rsid w:val="00040E53"/>
    <w:rsid w:val="0004346A"/>
    <w:rsid w:val="00047B9D"/>
    <w:rsid w:val="0007128C"/>
    <w:rsid w:val="0007796E"/>
    <w:rsid w:val="00086BAA"/>
    <w:rsid w:val="00091E51"/>
    <w:rsid w:val="0009289A"/>
    <w:rsid w:val="000952F9"/>
    <w:rsid w:val="000A284C"/>
    <w:rsid w:val="000C4EAC"/>
    <w:rsid w:val="000D6720"/>
    <w:rsid w:val="000E6AD3"/>
    <w:rsid w:val="000E6DF2"/>
    <w:rsid w:val="000E7A10"/>
    <w:rsid w:val="000F3741"/>
    <w:rsid w:val="000F559C"/>
    <w:rsid w:val="0010789D"/>
    <w:rsid w:val="00111AEC"/>
    <w:rsid w:val="001319F8"/>
    <w:rsid w:val="00143CB8"/>
    <w:rsid w:val="00152686"/>
    <w:rsid w:val="00156087"/>
    <w:rsid w:val="001848AD"/>
    <w:rsid w:val="00186AB7"/>
    <w:rsid w:val="00190120"/>
    <w:rsid w:val="001A24CB"/>
    <w:rsid w:val="001C7BF3"/>
    <w:rsid w:val="001D10F9"/>
    <w:rsid w:val="001D491C"/>
    <w:rsid w:val="001D5E5B"/>
    <w:rsid w:val="001D71F7"/>
    <w:rsid w:val="001E054B"/>
    <w:rsid w:val="001E53BF"/>
    <w:rsid w:val="001F3172"/>
    <w:rsid w:val="00204768"/>
    <w:rsid w:val="00211A3A"/>
    <w:rsid w:val="00224F00"/>
    <w:rsid w:val="002266C0"/>
    <w:rsid w:val="00234602"/>
    <w:rsid w:val="0024303B"/>
    <w:rsid w:val="002442DE"/>
    <w:rsid w:val="00255C51"/>
    <w:rsid w:val="0026390B"/>
    <w:rsid w:val="002760A5"/>
    <w:rsid w:val="00277627"/>
    <w:rsid w:val="0029289C"/>
    <w:rsid w:val="002961CE"/>
    <w:rsid w:val="00296AAB"/>
    <w:rsid w:val="002C632F"/>
    <w:rsid w:val="002D0170"/>
    <w:rsid w:val="00325855"/>
    <w:rsid w:val="003666F3"/>
    <w:rsid w:val="003670B0"/>
    <w:rsid w:val="00375A81"/>
    <w:rsid w:val="00377105"/>
    <w:rsid w:val="00377666"/>
    <w:rsid w:val="003934C7"/>
    <w:rsid w:val="003A1A6F"/>
    <w:rsid w:val="003B168D"/>
    <w:rsid w:val="003B368E"/>
    <w:rsid w:val="003B4522"/>
    <w:rsid w:val="003B52EC"/>
    <w:rsid w:val="003B6AC1"/>
    <w:rsid w:val="003E0D70"/>
    <w:rsid w:val="003F0D9F"/>
    <w:rsid w:val="003F2A2D"/>
    <w:rsid w:val="003F3F6C"/>
    <w:rsid w:val="003F4E6E"/>
    <w:rsid w:val="004209CA"/>
    <w:rsid w:val="004237C7"/>
    <w:rsid w:val="004241A2"/>
    <w:rsid w:val="00425319"/>
    <w:rsid w:val="00433D4E"/>
    <w:rsid w:val="00440AF6"/>
    <w:rsid w:val="00443D68"/>
    <w:rsid w:val="004443F6"/>
    <w:rsid w:val="004634CE"/>
    <w:rsid w:val="00464ECB"/>
    <w:rsid w:val="00480328"/>
    <w:rsid w:val="004A174F"/>
    <w:rsid w:val="004A67EE"/>
    <w:rsid w:val="004C48B8"/>
    <w:rsid w:val="004E2B4A"/>
    <w:rsid w:val="00510668"/>
    <w:rsid w:val="005158E0"/>
    <w:rsid w:val="00525B84"/>
    <w:rsid w:val="00527027"/>
    <w:rsid w:val="005373F9"/>
    <w:rsid w:val="00544CD1"/>
    <w:rsid w:val="00550411"/>
    <w:rsid w:val="00561A66"/>
    <w:rsid w:val="00586BCC"/>
    <w:rsid w:val="00592306"/>
    <w:rsid w:val="005961B8"/>
    <w:rsid w:val="005A419D"/>
    <w:rsid w:val="005B16B4"/>
    <w:rsid w:val="005B3193"/>
    <w:rsid w:val="005C0295"/>
    <w:rsid w:val="005D4255"/>
    <w:rsid w:val="005F1593"/>
    <w:rsid w:val="005F4DCE"/>
    <w:rsid w:val="00600C1C"/>
    <w:rsid w:val="0060785E"/>
    <w:rsid w:val="00613261"/>
    <w:rsid w:val="00617CA5"/>
    <w:rsid w:val="006206A0"/>
    <w:rsid w:val="006355AF"/>
    <w:rsid w:val="00650C7A"/>
    <w:rsid w:val="00662E7C"/>
    <w:rsid w:val="0068759E"/>
    <w:rsid w:val="006B1A1C"/>
    <w:rsid w:val="006B4064"/>
    <w:rsid w:val="006B769D"/>
    <w:rsid w:val="006C5F76"/>
    <w:rsid w:val="006D152E"/>
    <w:rsid w:val="006D6A75"/>
    <w:rsid w:val="006E31F2"/>
    <w:rsid w:val="006E6384"/>
    <w:rsid w:val="006F27E7"/>
    <w:rsid w:val="006F2DEB"/>
    <w:rsid w:val="00716FCB"/>
    <w:rsid w:val="007201E9"/>
    <w:rsid w:val="00732465"/>
    <w:rsid w:val="0074184B"/>
    <w:rsid w:val="00741E27"/>
    <w:rsid w:val="00793ADF"/>
    <w:rsid w:val="00797424"/>
    <w:rsid w:val="007A3681"/>
    <w:rsid w:val="007A625B"/>
    <w:rsid w:val="007B14D6"/>
    <w:rsid w:val="007C5856"/>
    <w:rsid w:val="007D218F"/>
    <w:rsid w:val="007F44EC"/>
    <w:rsid w:val="0080155E"/>
    <w:rsid w:val="0082309A"/>
    <w:rsid w:val="0082445A"/>
    <w:rsid w:val="00832C2F"/>
    <w:rsid w:val="00834062"/>
    <w:rsid w:val="008348F1"/>
    <w:rsid w:val="00842289"/>
    <w:rsid w:val="008454EB"/>
    <w:rsid w:val="00860E86"/>
    <w:rsid w:val="008712B3"/>
    <w:rsid w:val="008747C9"/>
    <w:rsid w:val="00876D6D"/>
    <w:rsid w:val="00877739"/>
    <w:rsid w:val="0088315F"/>
    <w:rsid w:val="00890CDA"/>
    <w:rsid w:val="00896524"/>
    <w:rsid w:val="008A0EB2"/>
    <w:rsid w:val="008A1611"/>
    <w:rsid w:val="008A3566"/>
    <w:rsid w:val="008A58AB"/>
    <w:rsid w:val="008B44D5"/>
    <w:rsid w:val="008E71E8"/>
    <w:rsid w:val="008F29AB"/>
    <w:rsid w:val="008F469F"/>
    <w:rsid w:val="008F5C69"/>
    <w:rsid w:val="009322EA"/>
    <w:rsid w:val="00940FFC"/>
    <w:rsid w:val="0095274B"/>
    <w:rsid w:val="00952B80"/>
    <w:rsid w:val="0095675C"/>
    <w:rsid w:val="009716F1"/>
    <w:rsid w:val="00991C98"/>
    <w:rsid w:val="009A1405"/>
    <w:rsid w:val="009B30A5"/>
    <w:rsid w:val="009B45C0"/>
    <w:rsid w:val="009C15B3"/>
    <w:rsid w:val="009C79A1"/>
    <w:rsid w:val="009D0393"/>
    <w:rsid w:val="009D41DE"/>
    <w:rsid w:val="009D5DFC"/>
    <w:rsid w:val="009E129E"/>
    <w:rsid w:val="009E32D0"/>
    <w:rsid w:val="009F5555"/>
    <w:rsid w:val="00A116A5"/>
    <w:rsid w:val="00A2007D"/>
    <w:rsid w:val="00A25A56"/>
    <w:rsid w:val="00A27B81"/>
    <w:rsid w:val="00A3670F"/>
    <w:rsid w:val="00A36FD6"/>
    <w:rsid w:val="00A839D4"/>
    <w:rsid w:val="00A933C8"/>
    <w:rsid w:val="00A95ABC"/>
    <w:rsid w:val="00A97FEB"/>
    <w:rsid w:val="00AA64CE"/>
    <w:rsid w:val="00AC076F"/>
    <w:rsid w:val="00AC0F8C"/>
    <w:rsid w:val="00AC1426"/>
    <w:rsid w:val="00AC15EA"/>
    <w:rsid w:val="00AC54B0"/>
    <w:rsid w:val="00AC6701"/>
    <w:rsid w:val="00AE16A9"/>
    <w:rsid w:val="00AE3C76"/>
    <w:rsid w:val="00B1445F"/>
    <w:rsid w:val="00B25F77"/>
    <w:rsid w:val="00B30E17"/>
    <w:rsid w:val="00B50D48"/>
    <w:rsid w:val="00B57514"/>
    <w:rsid w:val="00B61323"/>
    <w:rsid w:val="00B877A6"/>
    <w:rsid w:val="00BC1756"/>
    <w:rsid w:val="00BE1907"/>
    <w:rsid w:val="00BE631D"/>
    <w:rsid w:val="00BF546C"/>
    <w:rsid w:val="00C03755"/>
    <w:rsid w:val="00C13A64"/>
    <w:rsid w:val="00C14531"/>
    <w:rsid w:val="00C2012F"/>
    <w:rsid w:val="00C25928"/>
    <w:rsid w:val="00C278E8"/>
    <w:rsid w:val="00C27E1C"/>
    <w:rsid w:val="00C334F5"/>
    <w:rsid w:val="00C347F1"/>
    <w:rsid w:val="00C36C91"/>
    <w:rsid w:val="00C37152"/>
    <w:rsid w:val="00C40130"/>
    <w:rsid w:val="00C44C54"/>
    <w:rsid w:val="00C567E4"/>
    <w:rsid w:val="00C6354D"/>
    <w:rsid w:val="00C63BC2"/>
    <w:rsid w:val="00C759C8"/>
    <w:rsid w:val="00C86B34"/>
    <w:rsid w:val="00C922F4"/>
    <w:rsid w:val="00C930D5"/>
    <w:rsid w:val="00C9364D"/>
    <w:rsid w:val="00CA6BED"/>
    <w:rsid w:val="00CA7CC4"/>
    <w:rsid w:val="00CB242B"/>
    <w:rsid w:val="00CB4D7D"/>
    <w:rsid w:val="00CB7E7B"/>
    <w:rsid w:val="00CC1D28"/>
    <w:rsid w:val="00CD121F"/>
    <w:rsid w:val="00CE4B74"/>
    <w:rsid w:val="00CF65C0"/>
    <w:rsid w:val="00D05592"/>
    <w:rsid w:val="00D1614A"/>
    <w:rsid w:val="00D20D67"/>
    <w:rsid w:val="00D365A4"/>
    <w:rsid w:val="00D40727"/>
    <w:rsid w:val="00D40C64"/>
    <w:rsid w:val="00D4494B"/>
    <w:rsid w:val="00D81A05"/>
    <w:rsid w:val="00D9453C"/>
    <w:rsid w:val="00DD1887"/>
    <w:rsid w:val="00DF0210"/>
    <w:rsid w:val="00DF2DCE"/>
    <w:rsid w:val="00E03648"/>
    <w:rsid w:val="00E1064A"/>
    <w:rsid w:val="00E14245"/>
    <w:rsid w:val="00E17036"/>
    <w:rsid w:val="00E24E98"/>
    <w:rsid w:val="00E57028"/>
    <w:rsid w:val="00E761A5"/>
    <w:rsid w:val="00E838B0"/>
    <w:rsid w:val="00E9401C"/>
    <w:rsid w:val="00EA153F"/>
    <w:rsid w:val="00EB7032"/>
    <w:rsid w:val="00F152A3"/>
    <w:rsid w:val="00F246AF"/>
    <w:rsid w:val="00F26ED4"/>
    <w:rsid w:val="00F31AAD"/>
    <w:rsid w:val="00F35EFD"/>
    <w:rsid w:val="00F42673"/>
    <w:rsid w:val="00F4411E"/>
    <w:rsid w:val="00F52610"/>
    <w:rsid w:val="00F54097"/>
    <w:rsid w:val="00F72ABF"/>
    <w:rsid w:val="00F8645C"/>
    <w:rsid w:val="00F86DFD"/>
    <w:rsid w:val="00F905FA"/>
    <w:rsid w:val="00F90E5D"/>
    <w:rsid w:val="00FC48C5"/>
    <w:rsid w:val="00FC5CA1"/>
    <w:rsid w:val="00FD3435"/>
    <w:rsid w:val="00FE1159"/>
    <w:rsid w:val="00FE3026"/>
    <w:rsid w:val="00FF6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CDFC8"/>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39"/>
    <w:rsid w:val="00AE3C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B4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865">
      <w:bodyDiv w:val="1"/>
      <w:marLeft w:val="0"/>
      <w:marRight w:val="0"/>
      <w:marTop w:val="0"/>
      <w:marBottom w:val="0"/>
      <w:divBdr>
        <w:top w:val="none" w:sz="0" w:space="0" w:color="auto"/>
        <w:left w:val="none" w:sz="0" w:space="0" w:color="auto"/>
        <w:bottom w:val="none" w:sz="0" w:space="0" w:color="auto"/>
        <w:right w:val="none" w:sz="0" w:space="0" w:color="auto"/>
      </w:divBdr>
    </w:div>
    <w:div w:id="82342398">
      <w:bodyDiv w:val="1"/>
      <w:marLeft w:val="0"/>
      <w:marRight w:val="0"/>
      <w:marTop w:val="0"/>
      <w:marBottom w:val="0"/>
      <w:divBdr>
        <w:top w:val="none" w:sz="0" w:space="0" w:color="auto"/>
        <w:left w:val="none" w:sz="0" w:space="0" w:color="auto"/>
        <w:bottom w:val="none" w:sz="0" w:space="0" w:color="auto"/>
        <w:right w:val="none" w:sz="0" w:space="0" w:color="auto"/>
      </w:divBdr>
    </w:div>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325211301">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676201900">
      <w:bodyDiv w:val="1"/>
      <w:marLeft w:val="0"/>
      <w:marRight w:val="0"/>
      <w:marTop w:val="0"/>
      <w:marBottom w:val="0"/>
      <w:divBdr>
        <w:top w:val="none" w:sz="0" w:space="0" w:color="auto"/>
        <w:left w:val="none" w:sz="0" w:space="0" w:color="auto"/>
        <w:bottom w:val="none" w:sz="0" w:space="0" w:color="auto"/>
        <w:right w:val="none" w:sz="0" w:space="0" w:color="auto"/>
      </w:divBdr>
      <w:divsChild>
        <w:div w:id="124929880">
          <w:marLeft w:val="0"/>
          <w:marRight w:val="0"/>
          <w:marTop w:val="0"/>
          <w:marBottom w:val="0"/>
          <w:divBdr>
            <w:top w:val="none" w:sz="0" w:space="0" w:color="auto"/>
            <w:left w:val="none" w:sz="0" w:space="0" w:color="auto"/>
            <w:bottom w:val="none" w:sz="0" w:space="0" w:color="auto"/>
            <w:right w:val="none" w:sz="0" w:space="0" w:color="auto"/>
          </w:divBdr>
          <w:divsChild>
            <w:div w:id="5336136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927617">
      <w:bodyDiv w:val="1"/>
      <w:marLeft w:val="0"/>
      <w:marRight w:val="0"/>
      <w:marTop w:val="0"/>
      <w:marBottom w:val="0"/>
      <w:divBdr>
        <w:top w:val="none" w:sz="0" w:space="0" w:color="auto"/>
        <w:left w:val="none" w:sz="0" w:space="0" w:color="auto"/>
        <w:bottom w:val="none" w:sz="0" w:space="0" w:color="auto"/>
        <w:right w:val="none" w:sz="0" w:space="0" w:color="auto"/>
      </w:divBdr>
    </w:div>
    <w:div w:id="775439742">
      <w:bodyDiv w:val="1"/>
      <w:marLeft w:val="0"/>
      <w:marRight w:val="0"/>
      <w:marTop w:val="0"/>
      <w:marBottom w:val="0"/>
      <w:divBdr>
        <w:top w:val="none" w:sz="0" w:space="0" w:color="auto"/>
        <w:left w:val="none" w:sz="0" w:space="0" w:color="auto"/>
        <w:bottom w:val="none" w:sz="0" w:space="0" w:color="auto"/>
        <w:right w:val="none" w:sz="0" w:space="0" w:color="auto"/>
      </w:divBdr>
    </w:div>
    <w:div w:id="1059743227">
      <w:bodyDiv w:val="1"/>
      <w:marLeft w:val="0"/>
      <w:marRight w:val="0"/>
      <w:marTop w:val="0"/>
      <w:marBottom w:val="0"/>
      <w:divBdr>
        <w:top w:val="none" w:sz="0" w:space="0" w:color="auto"/>
        <w:left w:val="none" w:sz="0" w:space="0" w:color="auto"/>
        <w:bottom w:val="none" w:sz="0" w:space="0" w:color="auto"/>
        <w:right w:val="none" w:sz="0" w:space="0" w:color="auto"/>
      </w:divBdr>
    </w:div>
    <w:div w:id="1107701605">
      <w:bodyDiv w:val="1"/>
      <w:marLeft w:val="0"/>
      <w:marRight w:val="0"/>
      <w:marTop w:val="0"/>
      <w:marBottom w:val="0"/>
      <w:divBdr>
        <w:top w:val="none" w:sz="0" w:space="0" w:color="auto"/>
        <w:left w:val="none" w:sz="0" w:space="0" w:color="auto"/>
        <w:bottom w:val="none" w:sz="0" w:space="0" w:color="auto"/>
        <w:right w:val="none" w:sz="0" w:space="0" w:color="auto"/>
      </w:divBdr>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25767020">
      <w:bodyDiv w:val="1"/>
      <w:marLeft w:val="0"/>
      <w:marRight w:val="0"/>
      <w:marTop w:val="0"/>
      <w:marBottom w:val="0"/>
      <w:divBdr>
        <w:top w:val="none" w:sz="0" w:space="0" w:color="auto"/>
        <w:left w:val="none" w:sz="0" w:space="0" w:color="auto"/>
        <w:bottom w:val="none" w:sz="0" w:space="0" w:color="auto"/>
        <w:right w:val="none" w:sz="0" w:space="0" w:color="auto"/>
      </w:divBdr>
    </w:div>
    <w:div w:id="1446196481">
      <w:bodyDiv w:val="1"/>
      <w:marLeft w:val="0"/>
      <w:marRight w:val="0"/>
      <w:marTop w:val="0"/>
      <w:marBottom w:val="0"/>
      <w:divBdr>
        <w:top w:val="none" w:sz="0" w:space="0" w:color="auto"/>
        <w:left w:val="none" w:sz="0" w:space="0" w:color="auto"/>
        <w:bottom w:val="none" w:sz="0" w:space="0" w:color="auto"/>
        <w:right w:val="none" w:sz="0" w:space="0" w:color="auto"/>
      </w:divBdr>
    </w:div>
    <w:div w:id="1522695536">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05066724">
      <w:bodyDiv w:val="1"/>
      <w:marLeft w:val="0"/>
      <w:marRight w:val="0"/>
      <w:marTop w:val="0"/>
      <w:marBottom w:val="0"/>
      <w:divBdr>
        <w:top w:val="none" w:sz="0" w:space="0" w:color="auto"/>
        <w:left w:val="none" w:sz="0" w:space="0" w:color="auto"/>
        <w:bottom w:val="none" w:sz="0" w:space="0" w:color="auto"/>
        <w:right w:val="none" w:sz="0" w:space="0" w:color="auto"/>
      </w:divBdr>
    </w:div>
    <w:div w:id="1628975751">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09546595">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 w:id="20846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CC1A-5C8A-4A0E-A990-707C18DE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Estefânia Hikari</cp:lastModifiedBy>
  <cp:revision>2</cp:revision>
  <cp:lastPrinted>2019-03-27T13:12:00Z</cp:lastPrinted>
  <dcterms:created xsi:type="dcterms:W3CDTF">2020-03-24T14:20:00Z</dcterms:created>
  <dcterms:modified xsi:type="dcterms:W3CDTF">2020-03-24T14:20:00Z</dcterms:modified>
</cp:coreProperties>
</file>