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D7C1B" w:rsidRDefault="003E5B37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  <w:r w:rsidRPr="003E5B37">
              <w:rPr>
                <w:rFonts w:ascii="Arial" w:eastAsia="Times New Roman" w:hAnsi="Arial" w:cs="Arial"/>
                <w:lang w:eastAsia="pt-BR"/>
              </w:rPr>
              <w:t>CEP/SC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3E5B37" w:rsidP="003B739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Pedido</w:t>
            </w:r>
            <w:r w:rsidRPr="003E5B37">
              <w:rPr>
                <w:rFonts w:ascii="Arial" w:eastAsia="Times New Roman" w:hAnsi="Arial" w:cs="Arial"/>
                <w:lang w:eastAsia="pt-BR"/>
              </w:rPr>
              <w:t xml:space="preserve"> de reconsideração da decisão </w:t>
            </w:r>
            <w:r w:rsidR="003B7396">
              <w:rPr>
                <w:rFonts w:ascii="Arial" w:eastAsia="Times New Roman" w:hAnsi="Arial" w:cs="Arial"/>
                <w:lang w:eastAsia="pt-BR"/>
              </w:rPr>
              <w:t>proferida</w:t>
            </w:r>
            <w:r w:rsidRPr="003E5B37">
              <w:rPr>
                <w:rFonts w:ascii="Arial" w:eastAsia="Times New Roman" w:hAnsi="Arial" w:cs="Arial"/>
                <w:lang w:eastAsia="pt-BR"/>
              </w:rPr>
              <w:t xml:space="preserve"> na Deliberação nº 018/2020 – CEP</w:t>
            </w:r>
            <w:r w:rsidR="000B1071">
              <w:rPr>
                <w:rFonts w:ascii="Arial" w:eastAsia="Times New Roman" w:hAnsi="Arial" w:cs="Arial"/>
                <w:lang w:eastAsia="pt-BR"/>
              </w:rPr>
              <w:t xml:space="preserve"> – CAU/BR, de 7 de maio de 2020.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70BC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11A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870B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FB5C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567FD5" w:rsidP="00F35EFD">
      <w:pPr>
        <w:jc w:val="both"/>
        <w:rPr>
          <w:rFonts w:ascii="Arial" w:hAnsi="Arial" w:cs="Arial"/>
        </w:rPr>
      </w:pPr>
      <w:r w:rsidRPr="00567FD5">
        <w:rPr>
          <w:rFonts w:ascii="Arial" w:hAnsi="Arial" w:cs="Arial"/>
        </w:rPr>
        <w:t>A COMISSÃO DE EXERCÍCIO PROFISSIONAL – CEP-CAU/SC, reunida ordinariamente no dia 2</w:t>
      </w:r>
      <w:r>
        <w:rPr>
          <w:rFonts w:ascii="Arial" w:hAnsi="Arial" w:cs="Arial"/>
        </w:rPr>
        <w:t>5</w:t>
      </w:r>
      <w:r w:rsidRPr="00567FD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567FD5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567FD5">
        <w:rPr>
          <w:rFonts w:ascii="Arial" w:hAnsi="Arial" w:cs="Arial"/>
        </w:rPr>
        <w:t>c</w:t>
      </w:r>
      <w:proofErr w:type="gramEnd"/>
      <w:r w:rsidRPr="00567FD5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p w:rsidR="00567FD5" w:rsidRDefault="00567FD5" w:rsidP="00F35EFD">
      <w:pPr>
        <w:jc w:val="both"/>
        <w:rPr>
          <w:rFonts w:ascii="Arial" w:hAnsi="Arial" w:cs="Arial"/>
        </w:rPr>
      </w:pPr>
    </w:p>
    <w:p w:rsidR="003E5B37" w:rsidRPr="003E5B37" w:rsidRDefault="003E5B37" w:rsidP="003E5B37">
      <w:pPr>
        <w:suppressAutoHyphens/>
        <w:autoSpaceDN w:val="0"/>
        <w:spacing w:after="100" w:afterAutospacing="1"/>
        <w:jc w:val="both"/>
        <w:textAlignment w:val="baseline"/>
        <w:rPr>
          <w:rFonts w:ascii="Arial" w:eastAsia="Cambria" w:hAnsi="Arial" w:cs="Arial"/>
        </w:rPr>
      </w:pPr>
      <w:r w:rsidRPr="003E5B37">
        <w:rPr>
          <w:rFonts w:ascii="Arial" w:eastAsia="Cambria" w:hAnsi="Arial" w:cs="Arial"/>
        </w:rPr>
        <w:t>Considerando o teor da Deliberação nº 018/2020 – CEP – CAU/BR, de 7 de maio de 2020;</w:t>
      </w:r>
    </w:p>
    <w:p w:rsidR="003E5B37" w:rsidRPr="003E5B37" w:rsidRDefault="003E5B37" w:rsidP="003E5B37">
      <w:pPr>
        <w:suppressAutoHyphens/>
        <w:autoSpaceDN w:val="0"/>
        <w:spacing w:after="100" w:afterAutospacing="1"/>
        <w:jc w:val="both"/>
        <w:textAlignment w:val="baseline"/>
        <w:rPr>
          <w:rFonts w:ascii="Arial" w:eastAsia="Cambria" w:hAnsi="Arial" w:cs="Arial"/>
        </w:rPr>
      </w:pPr>
      <w:r w:rsidRPr="003E5B37">
        <w:rPr>
          <w:rFonts w:ascii="Arial" w:eastAsia="Cambria" w:hAnsi="Arial" w:cs="Arial"/>
        </w:rPr>
        <w:t>Considerando que o instituto MEI foi criado pela Lei Complementar nº 128, de 19 de dezembro de 2008, passando a ter suas normas gerais alocadas no texto da Lei Complementar nº 123/2006.</w:t>
      </w:r>
    </w:p>
    <w:p w:rsidR="003E5B37" w:rsidRPr="003E5B37" w:rsidRDefault="003E5B37" w:rsidP="003E5B37">
      <w:pPr>
        <w:suppressAutoHyphens/>
        <w:autoSpaceDN w:val="0"/>
        <w:spacing w:after="100" w:afterAutospacing="1"/>
        <w:jc w:val="both"/>
        <w:textAlignment w:val="baseline"/>
        <w:rPr>
          <w:rFonts w:ascii="Arial" w:eastAsia="Cambria" w:hAnsi="Arial" w:cs="Arial"/>
        </w:rPr>
      </w:pPr>
      <w:r w:rsidRPr="003E5B37">
        <w:rPr>
          <w:rFonts w:ascii="Arial" w:eastAsia="Cambria" w:hAnsi="Arial" w:cs="Arial"/>
        </w:rPr>
        <w:t xml:space="preserve">Considerando que o art. 18-A, § 4º-B, da Lei Complementar nº 123/2006 delegou ao Comitê Gestor do Simples Nacional–CGSN a atribuição de determinar as atividades passíveis de enquadramento na figura do MEI, conforme segue:  </w:t>
      </w:r>
    </w:p>
    <w:p w:rsidR="003E5B37" w:rsidRPr="003E5B37" w:rsidRDefault="003E5B37" w:rsidP="003E5B37">
      <w:pPr>
        <w:suppressAutoHyphens/>
        <w:autoSpaceDN w:val="0"/>
        <w:spacing w:after="100" w:afterAutospacing="1"/>
        <w:ind w:left="3402"/>
        <w:jc w:val="both"/>
        <w:textAlignment w:val="baseline"/>
        <w:rPr>
          <w:rFonts w:ascii="Arial" w:eastAsia="Cambria" w:hAnsi="Arial" w:cs="Arial"/>
          <w:i/>
          <w:sz w:val="20"/>
          <w:szCs w:val="20"/>
        </w:rPr>
      </w:pPr>
      <w:r w:rsidRPr="003E5B37">
        <w:rPr>
          <w:rFonts w:ascii="Arial" w:eastAsia="Cambria" w:hAnsi="Arial" w:cs="Arial"/>
          <w:i/>
          <w:sz w:val="20"/>
          <w:szCs w:val="20"/>
        </w:rPr>
        <w:t xml:space="preserve">Art. 18-A.  (...) § 4º-B.  </w:t>
      </w:r>
      <w:proofErr w:type="gramStart"/>
      <w:r w:rsidRPr="003E5B37">
        <w:rPr>
          <w:rFonts w:ascii="Arial" w:eastAsia="Cambria" w:hAnsi="Arial" w:cs="Arial"/>
          <w:i/>
          <w:sz w:val="20"/>
          <w:szCs w:val="20"/>
        </w:rPr>
        <w:t>O  CGSN</w:t>
      </w:r>
      <w:proofErr w:type="gramEnd"/>
      <w:r w:rsidRPr="003E5B37">
        <w:rPr>
          <w:rFonts w:ascii="Arial" w:eastAsia="Cambria" w:hAnsi="Arial" w:cs="Arial"/>
          <w:i/>
          <w:sz w:val="20"/>
          <w:szCs w:val="20"/>
        </w:rPr>
        <w:t xml:space="preserve"> determinará as atividades autorizadas a optar pela sistemática de recolhimento de que trata este artigo, de forma a evitar a fragilização das relações de trabalho, bem como sobre a incidência do ICMS e do ISS.</w:t>
      </w:r>
    </w:p>
    <w:p w:rsidR="003E5B37" w:rsidRPr="003E5B37" w:rsidRDefault="003E5B37" w:rsidP="003E5B37">
      <w:pPr>
        <w:suppressAutoHyphens/>
        <w:autoSpaceDN w:val="0"/>
        <w:spacing w:after="100" w:afterAutospacing="1"/>
        <w:jc w:val="both"/>
        <w:textAlignment w:val="baseline"/>
        <w:rPr>
          <w:rFonts w:ascii="Arial" w:eastAsia="Cambria" w:hAnsi="Arial" w:cs="Arial"/>
        </w:rPr>
      </w:pPr>
      <w:r w:rsidRPr="003E5B37">
        <w:rPr>
          <w:rFonts w:ascii="Arial" w:eastAsia="Cambria" w:hAnsi="Arial" w:cs="Arial"/>
        </w:rPr>
        <w:t xml:space="preserve">Considerando que, no exercício da atribuição de determinar as atividades compatíveis com o instituto MEI, o CGSN editou a Resolução CGSN nº 140, de 22 de maio de 2018, estabelecendo em seu artigo 100, I que, somente poderá configurar-se como MEI o empresário ou empreendedor que exerça as ocupações constantes no Anexo XI da Resolução:  </w:t>
      </w:r>
    </w:p>
    <w:p w:rsidR="003E5B37" w:rsidRPr="003E5B37" w:rsidRDefault="003E5B37" w:rsidP="003E5B37">
      <w:pPr>
        <w:suppressAutoHyphens/>
        <w:autoSpaceDN w:val="0"/>
        <w:spacing w:after="100" w:afterAutospacing="1"/>
        <w:ind w:left="3402"/>
        <w:jc w:val="both"/>
        <w:textAlignment w:val="baseline"/>
        <w:rPr>
          <w:rFonts w:ascii="Arial" w:eastAsia="Cambria" w:hAnsi="Arial" w:cs="Arial"/>
          <w:i/>
          <w:sz w:val="20"/>
          <w:szCs w:val="20"/>
        </w:rPr>
      </w:pPr>
      <w:r w:rsidRPr="003E5B37">
        <w:rPr>
          <w:rFonts w:ascii="Arial" w:eastAsia="Cambria" w:hAnsi="Arial" w:cs="Arial"/>
          <w:i/>
          <w:sz w:val="20"/>
          <w:szCs w:val="20"/>
        </w:rPr>
        <w:t xml:space="preserve">Art. 100. Considera-se MEI o empresário a que se refere o art. 966 do Código Civil ou o empreendedor que exerça as atividades de industrialização, comercialização e prestação de serviços no âmbito rural, optante pelo Simples Nacional, que tenha auferido receita bruta acumulada nos anos-calendário anteriores e em curso de até R$ 81.000,00 (oitenta e um mil reais) e que: </w:t>
      </w:r>
    </w:p>
    <w:p w:rsidR="003E5B37" w:rsidRPr="003E5B37" w:rsidRDefault="003E5B37" w:rsidP="003E5B37">
      <w:pPr>
        <w:suppressAutoHyphens/>
        <w:autoSpaceDN w:val="0"/>
        <w:spacing w:after="100" w:afterAutospacing="1"/>
        <w:ind w:left="3402"/>
        <w:jc w:val="both"/>
        <w:textAlignment w:val="baseline"/>
        <w:rPr>
          <w:rFonts w:ascii="Arial" w:eastAsia="Cambria" w:hAnsi="Arial" w:cs="Arial"/>
          <w:sz w:val="20"/>
          <w:szCs w:val="20"/>
        </w:rPr>
      </w:pPr>
      <w:r w:rsidRPr="003E5B37">
        <w:rPr>
          <w:rFonts w:ascii="Arial" w:eastAsia="Cambria" w:hAnsi="Arial" w:cs="Arial"/>
          <w:i/>
          <w:sz w:val="20"/>
          <w:szCs w:val="20"/>
        </w:rPr>
        <w:t xml:space="preserve">I - </w:t>
      </w:r>
      <w:proofErr w:type="gramStart"/>
      <w:r w:rsidRPr="003E5B37">
        <w:rPr>
          <w:rFonts w:ascii="Arial" w:eastAsia="Cambria" w:hAnsi="Arial" w:cs="Arial"/>
          <w:i/>
          <w:sz w:val="20"/>
          <w:szCs w:val="20"/>
        </w:rPr>
        <w:t>exerça</w:t>
      </w:r>
      <w:proofErr w:type="gramEnd"/>
      <w:r w:rsidRPr="003E5B37">
        <w:rPr>
          <w:rFonts w:ascii="Arial" w:eastAsia="Cambria" w:hAnsi="Arial" w:cs="Arial"/>
          <w:i/>
          <w:sz w:val="20"/>
          <w:szCs w:val="20"/>
        </w:rPr>
        <w:t xml:space="preserve">, de forma independente, apenas as ocupações constantes do Anexo XI desta Resolução; </w:t>
      </w:r>
    </w:p>
    <w:p w:rsidR="003E5B37" w:rsidRPr="003E5B37" w:rsidRDefault="003E5B37" w:rsidP="003E5B37">
      <w:pPr>
        <w:shd w:val="clear" w:color="auto" w:fill="FFFFFF"/>
        <w:suppressAutoHyphens/>
        <w:autoSpaceDN w:val="0"/>
        <w:spacing w:after="100" w:afterAutospacing="1"/>
        <w:jc w:val="both"/>
        <w:textAlignment w:val="baseline"/>
        <w:outlineLvl w:val="2"/>
        <w:rPr>
          <w:rFonts w:ascii="Arial" w:eastAsia="Cambria" w:hAnsi="Arial" w:cs="Arial"/>
          <w:lang w:eastAsia="pt-BR"/>
        </w:rPr>
      </w:pPr>
      <w:r w:rsidRPr="003E5B37">
        <w:rPr>
          <w:rFonts w:ascii="Arial" w:eastAsia="Cambria" w:hAnsi="Arial" w:cs="Arial"/>
        </w:rPr>
        <w:t>Considerando que a Gerência Técnic</w:t>
      </w:r>
      <w:r>
        <w:rPr>
          <w:rFonts w:ascii="Arial" w:eastAsia="Cambria" w:hAnsi="Arial" w:cs="Arial"/>
        </w:rPr>
        <w:t>a</w:t>
      </w:r>
      <w:r w:rsidRPr="003E5B37">
        <w:rPr>
          <w:rFonts w:ascii="Arial" w:eastAsia="Cambria" w:hAnsi="Arial" w:cs="Arial"/>
        </w:rPr>
        <w:t xml:space="preserve"> do CAU/SC identificou, no rol de atividades previsto no Anexo XI da Resolução CGSN nº 140/2018, ao mesmo 27 atividades </w:t>
      </w:r>
      <w:r w:rsidRPr="003E5B37">
        <w:rPr>
          <w:rFonts w:ascii="Arial" w:hAnsi="Arial" w:cs="Arial"/>
        </w:rPr>
        <w:t xml:space="preserve">relacionadas às </w:t>
      </w:r>
      <w:r w:rsidRPr="003E5B37">
        <w:rPr>
          <w:rFonts w:ascii="Arial" w:eastAsia="Cambria" w:hAnsi="Arial" w:cs="Arial"/>
          <w:lang w:eastAsia="pt-BR"/>
        </w:rPr>
        <w:t>atividades técnicas de Arquitetura e Urbanismo e de atribuição dos Arquitetos e Urbanistas, conforme já destacado no Parecer Jurídico anexo à Deliberação n</w:t>
      </w:r>
      <w:r w:rsidRPr="003E5B37">
        <w:rPr>
          <w:rFonts w:ascii="Arial" w:eastAsia="Cambria" w:hAnsi="Arial" w:cs="Arial"/>
          <w:vertAlign w:val="superscript"/>
          <w:lang w:eastAsia="pt-BR"/>
        </w:rPr>
        <w:t xml:space="preserve">o </w:t>
      </w:r>
      <w:r w:rsidRPr="003E5B37">
        <w:rPr>
          <w:rFonts w:ascii="Arial" w:eastAsia="Cambria" w:hAnsi="Arial" w:cs="Arial"/>
          <w:lang w:eastAsia="pt-BR"/>
        </w:rPr>
        <w:t xml:space="preserve">10/2020 – CEP – CAU/BR e à presente Deliberação; </w:t>
      </w:r>
    </w:p>
    <w:p w:rsidR="003E5B37" w:rsidRPr="003E5B37" w:rsidRDefault="003E5B37" w:rsidP="003E5B37">
      <w:pPr>
        <w:shd w:val="clear" w:color="auto" w:fill="FFFFFF"/>
        <w:suppressAutoHyphens/>
        <w:autoSpaceDN w:val="0"/>
        <w:spacing w:after="100" w:afterAutospacing="1"/>
        <w:jc w:val="both"/>
        <w:textAlignment w:val="baseline"/>
        <w:outlineLvl w:val="2"/>
        <w:rPr>
          <w:rFonts w:ascii="Arial" w:eastAsia="Cambria" w:hAnsi="Arial" w:cs="Arial"/>
          <w:lang w:eastAsia="pt-BR"/>
        </w:rPr>
      </w:pPr>
      <w:r w:rsidRPr="003E5B37">
        <w:rPr>
          <w:rFonts w:ascii="Arial" w:eastAsia="Times New Roman" w:hAnsi="Arial" w:cs="Arial"/>
          <w:lang w:eastAsia="pt-BR"/>
        </w:rPr>
        <w:t xml:space="preserve">Considerando, portanto, ser possível que o MEI tenha objetivos sociais, campo de atuação e CNAE relacionados </w:t>
      </w:r>
      <w:r w:rsidRPr="003E5B37">
        <w:rPr>
          <w:rFonts w:ascii="Arial" w:eastAsia="Cambria" w:hAnsi="Arial" w:cs="Arial"/>
        </w:rPr>
        <w:t xml:space="preserve">às atividades </w:t>
      </w:r>
      <w:r w:rsidRPr="003E5B37">
        <w:rPr>
          <w:rFonts w:ascii="Arial" w:eastAsia="Cambria" w:hAnsi="Arial" w:cs="Arial"/>
          <w:lang w:eastAsia="pt-BR"/>
        </w:rPr>
        <w:t>técnicas</w:t>
      </w:r>
      <w:r w:rsidRPr="003E5B37">
        <w:rPr>
          <w:rFonts w:ascii="Arial" w:eastAsia="Cambria" w:hAnsi="Arial" w:cs="Arial"/>
        </w:rPr>
        <w:t xml:space="preserve">, atribuições e campos de atuação profissional da </w:t>
      </w:r>
      <w:r w:rsidRPr="003E5B37">
        <w:rPr>
          <w:rFonts w:ascii="Arial" w:eastAsia="Cambria" w:hAnsi="Arial" w:cs="Arial"/>
        </w:rPr>
        <w:lastRenderedPageBreak/>
        <w:t xml:space="preserve">Arquitetura e Urbanismo, </w:t>
      </w:r>
      <w:r w:rsidRPr="003E5B37">
        <w:rPr>
          <w:rFonts w:ascii="Arial" w:eastAsia="Cambria" w:hAnsi="Arial" w:cs="Arial"/>
          <w:lang w:eastAsia="pt-BR"/>
        </w:rPr>
        <w:t>conforme já destacado no Parecer Jurídico anexo à Deliberação n</w:t>
      </w:r>
      <w:r w:rsidRPr="003E5B37">
        <w:rPr>
          <w:rFonts w:ascii="Arial" w:eastAsia="Cambria" w:hAnsi="Arial" w:cs="Arial"/>
          <w:vertAlign w:val="superscript"/>
          <w:lang w:eastAsia="pt-BR"/>
        </w:rPr>
        <w:t xml:space="preserve">o </w:t>
      </w:r>
      <w:r w:rsidRPr="003E5B37">
        <w:rPr>
          <w:rFonts w:ascii="Arial" w:eastAsia="Cambria" w:hAnsi="Arial" w:cs="Arial"/>
          <w:lang w:eastAsia="pt-BR"/>
        </w:rPr>
        <w:t>10/2020 – CEP – CAU/BR e à presente Deliberação;</w:t>
      </w:r>
      <w:r w:rsidRPr="003E5B37">
        <w:rPr>
          <w:rFonts w:ascii="Times New Roman" w:eastAsia="Cambria" w:hAnsi="Times New Roman"/>
          <w:lang w:eastAsia="pt-BR"/>
        </w:rPr>
        <w:t xml:space="preserve"> </w:t>
      </w:r>
    </w:p>
    <w:p w:rsidR="003E5B37" w:rsidRPr="003E5B37" w:rsidRDefault="003E5B37" w:rsidP="003E5B37">
      <w:pPr>
        <w:suppressAutoHyphens/>
        <w:autoSpaceDN w:val="0"/>
        <w:spacing w:after="100" w:afterAutospacing="1"/>
        <w:jc w:val="both"/>
        <w:textAlignment w:val="baseline"/>
        <w:rPr>
          <w:rFonts w:ascii="Arial" w:eastAsia="Cambria" w:hAnsi="Arial" w:cs="Arial"/>
          <w:highlight w:val="green"/>
        </w:rPr>
      </w:pPr>
      <w:r w:rsidRPr="003E5B37">
        <w:rPr>
          <w:rFonts w:ascii="Arial" w:eastAsia="Cambria" w:hAnsi="Arial" w:cs="Arial"/>
        </w:rPr>
        <w:t xml:space="preserve">Considerando ser </w:t>
      </w:r>
      <w:r w:rsidRPr="003E5B37">
        <w:rPr>
          <w:rFonts w:ascii="Arial" w:eastAsia="Cambria" w:hAnsi="Arial" w:cs="Arial"/>
          <w:b/>
        </w:rPr>
        <w:t>possível que o MEI contrate empregado que receba um salário mínimo ou o piso salarial da categoria profissional</w:t>
      </w:r>
      <w:r w:rsidRPr="003E5B37">
        <w:rPr>
          <w:rFonts w:ascii="Arial" w:eastAsia="Cambria" w:hAnsi="Arial" w:cs="Arial"/>
        </w:rPr>
        <w:t xml:space="preserve">, conforme preconiza o art. 105, da Resolução CGSN </w:t>
      </w:r>
      <w:r w:rsidRPr="003E5B37">
        <w:rPr>
          <w:rFonts w:ascii="Arial" w:eastAsia="Cambria" w:hAnsi="Arial" w:cs="Arial"/>
          <w:color w:val="000000"/>
        </w:rPr>
        <w:t>n</w:t>
      </w:r>
      <w:r w:rsidRPr="003E5B37">
        <w:rPr>
          <w:rFonts w:ascii="Arial" w:eastAsia="Cambria" w:hAnsi="Arial" w:cs="Arial"/>
          <w:b/>
          <w:color w:val="000000"/>
          <w:vertAlign w:val="superscript"/>
        </w:rPr>
        <w:t>o</w:t>
      </w:r>
      <w:r w:rsidRPr="003E5B37">
        <w:rPr>
          <w:rFonts w:ascii="Arial" w:eastAsia="Cambria" w:hAnsi="Arial" w:cs="Arial"/>
          <w:color w:val="000000"/>
          <w:vertAlign w:val="superscript"/>
        </w:rPr>
        <w:t xml:space="preserve"> </w:t>
      </w:r>
      <w:r w:rsidRPr="003E5B37">
        <w:rPr>
          <w:rFonts w:ascii="Arial" w:eastAsia="Cambria" w:hAnsi="Arial" w:cs="Arial"/>
          <w:color w:val="000000"/>
        </w:rPr>
        <w:t>140/2018, que assim dispõe:</w:t>
      </w:r>
      <w:r w:rsidRPr="003E5B37">
        <w:rPr>
          <w:rFonts w:ascii="Arial" w:eastAsia="Cambria" w:hAnsi="Arial" w:cs="Arial"/>
          <w:highlight w:val="green"/>
        </w:rPr>
        <w:t xml:space="preserve">   </w:t>
      </w:r>
    </w:p>
    <w:p w:rsidR="003E5B37" w:rsidRPr="003E5B37" w:rsidRDefault="003E5B37" w:rsidP="003E5B37">
      <w:pPr>
        <w:suppressAutoHyphens/>
        <w:autoSpaceDN w:val="0"/>
        <w:ind w:left="2268"/>
        <w:jc w:val="both"/>
        <w:textAlignment w:val="baseline"/>
        <w:rPr>
          <w:rFonts w:ascii="Arial" w:eastAsia="Cambria" w:hAnsi="Arial" w:cs="Arial"/>
          <w:i/>
          <w:sz w:val="20"/>
          <w:szCs w:val="20"/>
          <w:highlight w:val="yellow"/>
          <w:lang w:eastAsia="pt-BR"/>
        </w:rPr>
      </w:pPr>
      <w:r w:rsidRPr="003E5B37">
        <w:rPr>
          <w:rFonts w:ascii="Arial" w:eastAsia="Cambria" w:hAnsi="Arial" w:cs="Arial"/>
          <w:i/>
          <w:color w:val="000000"/>
          <w:sz w:val="20"/>
          <w:szCs w:val="20"/>
          <w:shd w:val="clear" w:color="auto" w:fill="FFFFFF"/>
        </w:rPr>
        <w:t>Art. 105. O MEI poderá contratar um único empregado que receba exclusivamente 1 (um) salário mínimo previsto em lei federal ou estadual ou o piso salarial da categoria profissional, definido em lei federal ou por convenção coletiva da categoria.</w:t>
      </w:r>
    </w:p>
    <w:p w:rsidR="003E5B37" w:rsidRPr="003E5B37" w:rsidRDefault="003E5B37" w:rsidP="003E5B37">
      <w:pPr>
        <w:suppressAutoHyphens/>
        <w:autoSpaceDN w:val="0"/>
        <w:ind w:left="2268"/>
        <w:jc w:val="both"/>
        <w:textAlignment w:val="baseline"/>
        <w:rPr>
          <w:rFonts w:ascii="Arial" w:eastAsia="Cambria" w:hAnsi="Arial" w:cs="Arial"/>
          <w:i/>
          <w:sz w:val="20"/>
          <w:szCs w:val="20"/>
          <w:highlight w:val="yellow"/>
          <w:lang w:eastAsia="pt-BR"/>
        </w:rPr>
      </w:pPr>
    </w:p>
    <w:p w:rsidR="003E5B37" w:rsidRPr="003E5B37" w:rsidRDefault="003E5B37" w:rsidP="003E5B37">
      <w:pPr>
        <w:suppressAutoHyphens/>
        <w:autoSpaceDN w:val="0"/>
        <w:spacing w:after="100" w:afterAutospacing="1"/>
        <w:jc w:val="both"/>
        <w:textAlignment w:val="baseline"/>
        <w:rPr>
          <w:rFonts w:ascii="Arial" w:eastAsia="Cambria" w:hAnsi="Arial" w:cs="Arial"/>
          <w:highlight w:val="green"/>
        </w:rPr>
      </w:pPr>
      <w:r w:rsidRPr="003E5B37">
        <w:rPr>
          <w:rFonts w:ascii="Arial" w:eastAsia="Cambria" w:hAnsi="Arial" w:cs="Arial"/>
        </w:rPr>
        <w:t xml:space="preserve">Considerando, portanto, ser </w:t>
      </w:r>
      <w:r w:rsidRPr="003E5B37">
        <w:rPr>
          <w:rFonts w:ascii="Arial" w:eastAsia="Cambria" w:hAnsi="Arial" w:cs="Arial"/>
          <w:b/>
        </w:rPr>
        <w:t>possível que o MEI conte com um arquiteto e urbanista como responsável técnico contratado</w:t>
      </w:r>
      <w:r w:rsidRPr="003E5B37">
        <w:rPr>
          <w:rFonts w:ascii="Arial" w:eastAsia="Cambria" w:hAnsi="Arial" w:cs="Arial"/>
        </w:rPr>
        <w:t xml:space="preserve">, respeitando o salário mínimo profissional do arquiteto e urbanista e sem extrapolar o limite de renda previsto art. 100, </w:t>
      </w:r>
      <w:r w:rsidRPr="003E5B37">
        <w:rPr>
          <w:rFonts w:ascii="Arial" w:eastAsia="Cambria" w:hAnsi="Arial" w:cs="Arial"/>
          <w:i/>
        </w:rPr>
        <w:t>caput</w:t>
      </w:r>
      <w:r w:rsidRPr="003E5B37">
        <w:rPr>
          <w:rFonts w:ascii="Arial" w:eastAsia="Cambria" w:hAnsi="Arial" w:cs="Arial"/>
        </w:rPr>
        <w:t xml:space="preserve">, da Resolução CGSN nº 140/2018, mediante remuneração proporcional </w:t>
      </w:r>
      <w:r w:rsidRPr="003E5B37">
        <w:rPr>
          <w:rFonts w:ascii="Arial" w:eastAsia="Cambria" w:hAnsi="Arial" w:cs="Arial"/>
          <w:lang w:eastAsia="pt-BR"/>
        </w:rPr>
        <w:t>às horas trabalhadas;</w:t>
      </w:r>
    </w:p>
    <w:p w:rsidR="003E5B37" w:rsidRPr="003E5B37" w:rsidRDefault="003E5B37" w:rsidP="003E5B37">
      <w:pPr>
        <w:suppressAutoHyphens/>
        <w:autoSpaceDN w:val="0"/>
        <w:spacing w:after="100" w:afterAutospacing="1"/>
        <w:jc w:val="both"/>
        <w:textAlignment w:val="baseline"/>
        <w:rPr>
          <w:rFonts w:ascii="Arial" w:eastAsia="Cambria" w:hAnsi="Arial" w:cs="Arial"/>
        </w:rPr>
      </w:pPr>
      <w:r w:rsidRPr="003E5B37">
        <w:rPr>
          <w:rFonts w:ascii="Arial" w:eastAsia="Cambria" w:hAnsi="Arial" w:cs="Arial"/>
        </w:rPr>
        <w:t xml:space="preserve">Considerando que a legislação, embora não contemple profissões regulamentadas no rol das atividades passíveis de </w:t>
      </w:r>
      <w:proofErr w:type="spellStart"/>
      <w:r w:rsidRPr="003E5B37">
        <w:rPr>
          <w:rFonts w:ascii="Arial" w:eastAsia="Cambria" w:hAnsi="Arial" w:cs="Arial"/>
        </w:rPr>
        <w:t>ser</w:t>
      </w:r>
      <w:proofErr w:type="spellEnd"/>
      <w:r w:rsidRPr="003E5B37">
        <w:rPr>
          <w:rFonts w:ascii="Arial" w:eastAsia="Cambria" w:hAnsi="Arial" w:cs="Arial"/>
        </w:rPr>
        <w:t xml:space="preserve"> desenvolvidas pelo MEI, </w:t>
      </w:r>
      <w:r w:rsidRPr="003E5B37">
        <w:rPr>
          <w:rFonts w:ascii="Arial" w:eastAsia="Cambria" w:hAnsi="Arial" w:cs="Arial"/>
          <w:b/>
        </w:rPr>
        <w:t>prevê a possibilidade do desempenho de atividades relacionadas à arquitetura e urbanismo, as quais possibilitam e justificam o registro de pessoas jurídicas perante o CAU na forma da Resolução CAU/BR n</w:t>
      </w:r>
      <w:r w:rsidRPr="003E5B37">
        <w:rPr>
          <w:rFonts w:ascii="Arial" w:eastAsia="Cambria" w:hAnsi="Arial" w:cs="Arial"/>
          <w:b/>
          <w:vertAlign w:val="superscript"/>
        </w:rPr>
        <w:t xml:space="preserve">o </w:t>
      </w:r>
      <w:r w:rsidRPr="003E5B37">
        <w:rPr>
          <w:rFonts w:ascii="Arial" w:eastAsia="Cambria" w:hAnsi="Arial" w:cs="Arial"/>
          <w:b/>
        </w:rPr>
        <w:t>28/2012</w:t>
      </w:r>
      <w:r w:rsidRPr="003E5B37">
        <w:rPr>
          <w:rFonts w:ascii="Arial" w:eastAsia="Cambria" w:hAnsi="Arial" w:cs="Arial"/>
        </w:rPr>
        <w:t xml:space="preserve">, conforme </w:t>
      </w:r>
      <w:r w:rsidRPr="003E5B37">
        <w:rPr>
          <w:rFonts w:ascii="Arial" w:eastAsia="Cambria" w:hAnsi="Arial" w:cs="Arial"/>
          <w:lang w:eastAsia="pt-BR"/>
        </w:rPr>
        <w:t>já observado no Parecer Jurídico anexo à Deliberação n</w:t>
      </w:r>
      <w:r w:rsidRPr="003E5B37">
        <w:rPr>
          <w:rFonts w:ascii="Arial" w:eastAsia="Cambria" w:hAnsi="Arial" w:cs="Arial"/>
          <w:vertAlign w:val="superscript"/>
          <w:lang w:eastAsia="pt-BR"/>
        </w:rPr>
        <w:t xml:space="preserve">o </w:t>
      </w:r>
      <w:r w:rsidRPr="003E5B37">
        <w:rPr>
          <w:rFonts w:ascii="Arial" w:eastAsia="Cambria" w:hAnsi="Arial" w:cs="Arial"/>
          <w:lang w:eastAsia="pt-BR"/>
        </w:rPr>
        <w:t>10/2020 – CEP – CAU/BR e à presente Deliberação;</w:t>
      </w:r>
    </w:p>
    <w:p w:rsidR="003E5B37" w:rsidRPr="003E5B37" w:rsidRDefault="003E5B37" w:rsidP="003E5B37">
      <w:pPr>
        <w:suppressAutoHyphens/>
        <w:autoSpaceDN w:val="0"/>
        <w:spacing w:after="100" w:afterAutospacing="1"/>
        <w:jc w:val="both"/>
        <w:textAlignment w:val="baseline"/>
        <w:rPr>
          <w:rFonts w:ascii="Arial" w:eastAsia="Cambria" w:hAnsi="Arial" w:cs="Arial"/>
        </w:rPr>
      </w:pPr>
      <w:r w:rsidRPr="003E5B37">
        <w:rPr>
          <w:rFonts w:ascii="Arial" w:eastAsia="Cambria" w:hAnsi="Arial" w:cs="Arial"/>
        </w:rPr>
        <w:t xml:space="preserve">Considerando que a Lei Complementar nº 123/ 2006, </w:t>
      </w:r>
      <w:r w:rsidRPr="003E5B37">
        <w:rPr>
          <w:rFonts w:ascii="Arial" w:eastAsia="Cambria" w:hAnsi="Arial" w:cs="Arial"/>
          <w:b/>
        </w:rPr>
        <w:t>contempla a hipótese de o MEI inscrever-se em conselho profissional, prevendo inclusive redução a 0 (zero) do valor de contribuição decorrente dessa inscrição</w:t>
      </w:r>
      <w:r w:rsidRPr="003E5B37">
        <w:rPr>
          <w:rFonts w:ascii="Arial" w:eastAsia="Cambria" w:hAnsi="Arial" w:cs="Arial"/>
        </w:rPr>
        <w:t>, nos termos do seu art. 4, § 3</w:t>
      </w:r>
      <w:r w:rsidRPr="003E5B37">
        <w:rPr>
          <w:rFonts w:ascii="Arial" w:eastAsia="Cambria" w:hAnsi="Arial" w:cs="Arial"/>
          <w:vertAlign w:val="superscript"/>
        </w:rPr>
        <w:t>o</w:t>
      </w:r>
      <w:r w:rsidRPr="003E5B37">
        <w:rPr>
          <w:rFonts w:ascii="Arial" w:eastAsia="Cambria" w:hAnsi="Arial" w:cs="Arial"/>
        </w:rPr>
        <w:t xml:space="preserve">, assim redigido:         </w:t>
      </w:r>
    </w:p>
    <w:p w:rsidR="003E5B37" w:rsidRPr="003E5B37" w:rsidRDefault="003E5B37" w:rsidP="003E5B37">
      <w:pPr>
        <w:suppressAutoHyphens/>
        <w:autoSpaceDN w:val="0"/>
        <w:spacing w:after="100" w:afterAutospacing="1"/>
        <w:ind w:left="2268"/>
        <w:jc w:val="both"/>
        <w:textAlignment w:val="baseline"/>
        <w:rPr>
          <w:rFonts w:ascii="Arial" w:eastAsia="Cambria" w:hAnsi="Arial" w:cs="Arial"/>
          <w:i/>
          <w:sz w:val="20"/>
          <w:szCs w:val="20"/>
        </w:rPr>
      </w:pPr>
      <w:r w:rsidRPr="003E5B37">
        <w:rPr>
          <w:rFonts w:ascii="Arial" w:eastAsia="Cambria" w:hAnsi="Arial" w:cs="Arial"/>
          <w:i/>
          <w:sz w:val="20"/>
          <w:szCs w:val="20"/>
        </w:rPr>
        <w:t>Art. 4o  (...) § 3</w:t>
      </w:r>
      <w:r w:rsidRPr="003E5B37">
        <w:rPr>
          <w:rFonts w:ascii="Arial" w:eastAsia="Cambria" w:hAnsi="Arial" w:cs="Arial"/>
          <w:i/>
          <w:sz w:val="20"/>
          <w:szCs w:val="20"/>
          <w:vertAlign w:val="superscript"/>
        </w:rPr>
        <w:t>o</w:t>
      </w:r>
      <w:r w:rsidRPr="003E5B37">
        <w:rPr>
          <w:rFonts w:ascii="Arial" w:eastAsia="Cambria" w:hAnsi="Arial" w:cs="Arial"/>
          <w:i/>
          <w:sz w:val="20"/>
          <w:szCs w:val="20"/>
        </w:rPr>
        <w:t xml:space="preserve">  Ressalvado o disposto nesta Lei Complementar, ficam reduzidos a 0 (zero) todos os custos, inclusive prévios, relativos à abertura, à inscrição, ao registro, ao funcionamento, ao alvará, à licença, ao cadastro, às alterações e procedimentos de baixa e encerramento e aos demais itens relativos ao Microempreendedor Individual, incluindo os valores referentes a taxas, a emolumentos e a demais contribuições relativas aos órgãos de registro, de licenciamento, sindicais, de regulamentação, de anotação de responsabilidade técnica, de vistoria e de fiscalização do exercício de profissões regulamentadas.</w:t>
      </w:r>
    </w:p>
    <w:p w:rsidR="003E5B37" w:rsidRPr="003E5B37" w:rsidRDefault="003E5B37" w:rsidP="003E5B37">
      <w:pPr>
        <w:suppressAutoHyphens/>
        <w:autoSpaceDN w:val="0"/>
        <w:spacing w:after="100" w:afterAutospacing="1"/>
        <w:jc w:val="both"/>
        <w:textAlignment w:val="baseline"/>
        <w:rPr>
          <w:rFonts w:ascii="Arial" w:eastAsia="Cambria" w:hAnsi="Arial" w:cs="Arial"/>
        </w:rPr>
      </w:pPr>
      <w:r w:rsidRPr="003E5B37">
        <w:rPr>
          <w:rFonts w:ascii="Arial" w:eastAsia="Cambria" w:hAnsi="Arial" w:cs="Arial"/>
        </w:rPr>
        <w:t xml:space="preserve">Considerando que o art. 18-A, § 19-B, da Lei Complementar n º 123/ 2006, veda que os conselhos profissionais exijam a inscrição, porém não proíbe que conselhos profissionais facultem a inscrição ao MEI que assim desejar, conforme segue: </w:t>
      </w:r>
    </w:p>
    <w:p w:rsidR="003E5B37" w:rsidRPr="003E5B37" w:rsidRDefault="003E5B37" w:rsidP="003E5B37">
      <w:pPr>
        <w:suppressAutoHyphens/>
        <w:autoSpaceDN w:val="0"/>
        <w:spacing w:after="100" w:afterAutospacing="1"/>
        <w:ind w:left="2268"/>
        <w:jc w:val="both"/>
        <w:textAlignment w:val="baseline"/>
        <w:rPr>
          <w:rFonts w:ascii="Arial" w:eastAsia="Cambria" w:hAnsi="Arial" w:cs="Arial"/>
          <w:i/>
          <w:sz w:val="20"/>
          <w:szCs w:val="20"/>
        </w:rPr>
      </w:pPr>
      <w:r w:rsidRPr="003E5B37">
        <w:rPr>
          <w:rFonts w:ascii="Arial" w:eastAsia="Cambria" w:hAnsi="Arial" w:cs="Arial"/>
          <w:i/>
          <w:color w:val="000000"/>
          <w:sz w:val="20"/>
          <w:szCs w:val="20"/>
        </w:rPr>
        <w:t>Art. 18-A.  (...)</w:t>
      </w:r>
    </w:p>
    <w:p w:rsidR="003E5B37" w:rsidRPr="003E5B37" w:rsidRDefault="003E5B37" w:rsidP="003E5B37">
      <w:pPr>
        <w:spacing w:before="100" w:beforeAutospacing="1" w:after="100" w:afterAutospacing="1"/>
        <w:ind w:left="2268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0" w:name="art18a§19b"/>
      <w:bookmarkEnd w:id="0"/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§</w:t>
      </w:r>
      <w:r w:rsidRPr="003E5B37">
        <w:rPr>
          <w:rFonts w:ascii="Arial" w:eastAsia="Times New Roman" w:hAnsi="Arial" w:cs="Arial"/>
          <w:i/>
          <w:color w:val="000000"/>
          <w:spacing w:val="8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19-B.</w:t>
      </w:r>
      <w:r w:rsidRPr="003E5B37">
        <w:rPr>
          <w:rFonts w:ascii="Arial" w:eastAsia="Times New Roman" w:hAnsi="Arial" w:cs="Arial"/>
          <w:i/>
          <w:color w:val="000000"/>
          <w:spacing w:val="5"/>
          <w:sz w:val="20"/>
          <w:szCs w:val="20"/>
          <w:lang w:eastAsia="pt-BR"/>
        </w:rPr>
        <w:t> 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São</w:t>
      </w:r>
      <w:r w:rsidRPr="003E5B37">
        <w:rPr>
          <w:rFonts w:ascii="Arial" w:eastAsia="Times New Roman" w:hAnsi="Arial" w:cs="Arial"/>
          <w:i/>
          <w:color w:val="000000"/>
          <w:spacing w:val="5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pt-BR"/>
        </w:rPr>
        <w:t>v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edadas</w:t>
      </w:r>
      <w:r w:rsidRPr="003E5B37">
        <w:rPr>
          <w:rFonts w:ascii="Arial" w:eastAsia="Times New Roman" w:hAnsi="Arial" w:cs="Arial"/>
          <w:i/>
          <w:color w:val="000000"/>
          <w:spacing w:val="4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aos</w:t>
      </w:r>
      <w:r w:rsidRPr="003E5B37">
        <w:rPr>
          <w:rFonts w:ascii="Arial" w:eastAsia="Times New Roman" w:hAnsi="Arial" w:cs="Arial"/>
          <w:i/>
          <w:color w:val="000000"/>
          <w:spacing w:val="6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co</w:t>
      </w:r>
      <w:r w:rsidRPr="003E5B37"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pt-BR"/>
        </w:rPr>
        <w:t>n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selhos</w:t>
      </w:r>
      <w:r w:rsidRPr="003E5B37">
        <w:rPr>
          <w:rFonts w:ascii="Arial" w:eastAsia="Times New Roman" w:hAnsi="Arial" w:cs="Arial"/>
          <w:i/>
          <w:color w:val="000000"/>
          <w:spacing w:val="1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pro</w:t>
      </w:r>
      <w:r w:rsidRPr="003E5B37"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pt-BR"/>
        </w:rPr>
        <w:t>f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issionais, </w:t>
      </w:r>
      <w:r w:rsidRPr="003E5B37"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pt-BR"/>
        </w:rPr>
        <w:t>s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ob</w:t>
      </w:r>
      <w:r w:rsidRPr="003E5B37">
        <w:rPr>
          <w:rFonts w:ascii="Arial" w:eastAsia="Times New Roman" w:hAnsi="Arial" w:cs="Arial"/>
          <w:i/>
          <w:color w:val="000000"/>
          <w:spacing w:val="5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p</w:t>
      </w:r>
      <w:r w:rsidRPr="003E5B37"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pt-BR"/>
        </w:rPr>
        <w:t>e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na</w:t>
      </w:r>
      <w:r w:rsidRPr="003E5B37">
        <w:rPr>
          <w:rFonts w:ascii="Arial" w:eastAsia="Times New Roman" w:hAnsi="Arial" w:cs="Arial"/>
          <w:i/>
          <w:color w:val="000000"/>
          <w:spacing w:val="5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de responsabi</w:t>
      </w:r>
      <w:r w:rsidRPr="003E5B37">
        <w:rPr>
          <w:rFonts w:ascii="Arial" w:eastAsia="Times New Roman" w:hAnsi="Arial" w:cs="Arial"/>
          <w:i/>
          <w:color w:val="000000"/>
          <w:spacing w:val="1"/>
          <w:sz w:val="20"/>
          <w:szCs w:val="20"/>
          <w:lang w:eastAsia="pt-BR"/>
        </w:rPr>
        <w:t>l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idade, a</w:t>
      </w:r>
      <w:r w:rsidRPr="003E5B37">
        <w:rPr>
          <w:rFonts w:ascii="Arial" w:eastAsia="Times New Roman" w:hAnsi="Arial" w:cs="Arial"/>
          <w:i/>
          <w:color w:val="000000"/>
          <w:spacing w:val="20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ex</w:t>
      </w:r>
      <w:r w:rsidRPr="003E5B37"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pt-BR"/>
        </w:rPr>
        <w:t>i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gência</w:t>
      </w:r>
      <w:r w:rsidRPr="003E5B37">
        <w:rPr>
          <w:rFonts w:ascii="Arial" w:eastAsia="Times New Roman" w:hAnsi="Arial" w:cs="Arial"/>
          <w:i/>
          <w:color w:val="000000"/>
          <w:spacing w:val="8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de</w:t>
      </w:r>
      <w:r w:rsidRPr="003E5B37">
        <w:rPr>
          <w:rFonts w:ascii="Arial" w:eastAsia="Times New Roman" w:hAnsi="Arial" w:cs="Arial"/>
          <w:i/>
          <w:color w:val="000000"/>
          <w:spacing w:val="16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i</w:t>
      </w:r>
      <w:r w:rsidRPr="003E5B37"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pt-BR"/>
        </w:rPr>
        <w:t>n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scrição</w:t>
      </w:r>
      <w:r w:rsidRPr="003E5B37">
        <w:rPr>
          <w:rFonts w:ascii="Arial" w:eastAsia="Times New Roman" w:hAnsi="Arial" w:cs="Arial"/>
          <w:i/>
          <w:color w:val="000000"/>
          <w:spacing w:val="9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e</w:t>
      </w:r>
      <w:r w:rsidRPr="003E5B37">
        <w:rPr>
          <w:rFonts w:ascii="Arial" w:eastAsia="Times New Roman" w:hAnsi="Arial" w:cs="Arial"/>
          <w:i/>
          <w:color w:val="000000"/>
          <w:spacing w:val="22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a</w:t>
      </w:r>
      <w:r w:rsidRPr="003E5B37">
        <w:rPr>
          <w:rFonts w:ascii="Arial" w:eastAsia="Times New Roman" w:hAnsi="Arial" w:cs="Arial"/>
          <w:i/>
          <w:color w:val="000000"/>
          <w:spacing w:val="18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execução</w:t>
      </w:r>
      <w:r w:rsidRPr="003E5B37">
        <w:rPr>
          <w:rFonts w:ascii="Arial" w:eastAsia="Times New Roman" w:hAnsi="Arial" w:cs="Arial"/>
          <w:i/>
          <w:color w:val="000000"/>
          <w:spacing w:val="8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pt-BR"/>
        </w:rPr>
        <w:t>d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e</w:t>
      </w:r>
      <w:r w:rsidRPr="003E5B37">
        <w:rPr>
          <w:rFonts w:ascii="Arial" w:eastAsia="Times New Roman" w:hAnsi="Arial" w:cs="Arial"/>
          <w:i/>
          <w:color w:val="000000"/>
          <w:spacing w:val="17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qual</w:t>
      </w:r>
      <w:r w:rsidRPr="003E5B37"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pt-BR"/>
        </w:rPr>
        <w:t>q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u</w:t>
      </w:r>
      <w:r w:rsidRPr="003E5B37"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pt-BR"/>
        </w:rPr>
        <w:t>e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r tipo</w:t>
      </w:r>
      <w:r w:rsidRPr="003E5B37">
        <w:rPr>
          <w:rFonts w:ascii="Arial" w:eastAsia="Times New Roman" w:hAnsi="Arial" w:cs="Arial"/>
          <w:i/>
          <w:color w:val="000000"/>
          <w:spacing w:val="65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de</w:t>
      </w:r>
      <w:r w:rsidRPr="003E5B37">
        <w:rPr>
          <w:rFonts w:ascii="Arial" w:eastAsia="Times New Roman" w:hAnsi="Arial" w:cs="Arial"/>
          <w:i/>
          <w:color w:val="000000"/>
          <w:spacing w:val="1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ação </w:t>
      </w:r>
      <w:r w:rsidRPr="003E5B37"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pt-BR"/>
        </w:rPr>
        <w:t>f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iscalizadora</w:t>
      </w:r>
      <w:r w:rsidRPr="003E5B37">
        <w:rPr>
          <w:rFonts w:ascii="Arial" w:eastAsia="Times New Roman" w:hAnsi="Arial" w:cs="Arial"/>
          <w:i/>
          <w:color w:val="000000"/>
          <w:spacing w:val="57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quando</w:t>
      </w:r>
      <w:r w:rsidRPr="003E5B37">
        <w:rPr>
          <w:rFonts w:ascii="Arial" w:eastAsia="Times New Roman" w:hAnsi="Arial" w:cs="Arial"/>
          <w:i/>
          <w:color w:val="000000"/>
          <w:spacing w:val="61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a ocup</w:t>
      </w:r>
      <w:r w:rsidRPr="003E5B37"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pt-BR"/>
        </w:rPr>
        <w:t>a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ção</w:t>
      </w:r>
      <w:r w:rsidRPr="003E5B37">
        <w:rPr>
          <w:rFonts w:ascii="Arial" w:eastAsia="Times New Roman" w:hAnsi="Arial" w:cs="Arial"/>
          <w:i/>
          <w:color w:val="000000"/>
          <w:spacing w:val="59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do</w:t>
      </w:r>
      <w:r w:rsidRPr="003E5B37">
        <w:rPr>
          <w:rFonts w:ascii="Arial" w:eastAsia="Times New Roman" w:hAnsi="Arial" w:cs="Arial"/>
          <w:i/>
          <w:color w:val="000000"/>
          <w:spacing w:val="1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MEI</w:t>
      </w:r>
      <w:r w:rsidRPr="003E5B37">
        <w:rPr>
          <w:rFonts w:ascii="Arial" w:eastAsia="Times New Roman" w:hAnsi="Arial" w:cs="Arial"/>
          <w:i/>
          <w:color w:val="000000"/>
          <w:spacing w:val="64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não exi</w:t>
      </w:r>
      <w:r w:rsidRPr="003E5B37"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pt-BR"/>
        </w:rPr>
        <w:t>g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ir registro</w:t>
      </w:r>
      <w:r w:rsidRPr="003E5B37">
        <w:rPr>
          <w:rFonts w:ascii="Arial" w:eastAsia="Times New Roman" w:hAnsi="Arial" w:cs="Arial"/>
          <w:i/>
          <w:color w:val="000000"/>
          <w:spacing w:val="-8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pr</w:t>
      </w:r>
      <w:r w:rsidRPr="003E5B37">
        <w:rPr>
          <w:rFonts w:ascii="Arial" w:eastAsia="Times New Roman" w:hAnsi="Arial" w:cs="Arial"/>
          <w:i/>
          <w:color w:val="000000"/>
          <w:spacing w:val="-1"/>
          <w:sz w:val="20"/>
          <w:szCs w:val="20"/>
          <w:lang w:eastAsia="pt-BR"/>
        </w:rPr>
        <w:t>o</w:t>
      </w:r>
      <w:r w:rsidRPr="003E5B37"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pt-BR"/>
        </w:rPr>
        <w:t>f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ission</w:t>
      </w:r>
      <w:r w:rsidRPr="003E5B37"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pt-BR"/>
        </w:rPr>
        <w:t>a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l</w:t>
      </w:r>
      <w:r w:rsidRPr="003E5B37">
        <w:rPr>
          <w:rFonts w:ascii="Arial" w:eastAsia="Times New Roman" w:hAnsi="Arial" w:cs="Arial"/>
          <w:i/>
          <w:color w:val="000000"/>
          <w:spacing w:val="-12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da pessoa</w:t>
      </w:r>
      <w:r w:rsidRPr="003E5B37">
        <w:rPr>
          <w:rFonts w:ascii="Arial" w:eastAsia="Times New Roman" w:hAnsi="Arial" w:cs="Arial"/>
          <w:i/>
          <w:color w:val="000000"/>
          <w:spacing w:val="-7"/>
          <w:sz w:val="20"/>
          <w:szCs w:val="20"/>
          <w:lang w:eastAsia="pt-BR"/>
        </w:rPr>
        <w:t> </w:t>
      </w:r>
      <w:r w:rsidRPr="003E5B37">
        <w:rPr>
          <w:rFonts w:ascii="Arial" w:eastAsia="Times New Roman" w:hAnsi="Arial" w:cs="Arial"/>
          <w:i/>
          <w:color w:val="000000"/>
          <w:spacing w:val="2"/>
          <w:sz w:val="20"/>
          <w:szCs w:val="20"/>
          <w:lang w:eastAsia="pt-BR"/>
        </w:rPr>
        <w:t>f</w:t>
      </w:r>
      <w:r w:rsidRPr="003E5B37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ísica.</w:t>
      </w:r>
      <w:r w:rsidRPr="003E5B37">
        <w:rPr>
          <w:rFonts w:ascii="Arial" w:eastAsia="Times New Roman" w:hAnsi="Arial" w:cs="Arial"/>
          <w:i/>
          <w:color w:val="000000"/>
          <w:lang w:eastAsia="pt-BR"/>
        </w:rPr>
        <w:t> </w:t>
      </w:r>
      <w:r w:rsidRPr="003E5B37">
        <w:rPr>
          <w:rFonts w:ascii="Arial" w:eastAsia="Times New Roman" w:hAnsi="Arial" w:cs="Arial"/>
          <w:color w:val="000000"/>
          <w:lang w:eastAsia="pt-BR"/>
        </w:rPr>
        <w:t> </w:t>
      </w:r>
    </w:p>
    <w:p w:rsidR="003E5B37" w:rsidRPr="003E5B37" w:rsidRDefault="003E5B37" w:rsidP="003E5B37">
      <w:pPr>
        <w:spacing w:after="100" w:afterAutospacing="1" w:line="2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3E5B37">
        <w:rPr>
          <w:rFonts w:ascii="Arial" w:eastAsia="Times New Roman" w:hAnsi="Arial" w:cs="Arial"/>
          <w:color w:val="000000"/>
          <w:lang w:eastAsia="pt-BR"/>
        </w:rPr>
        <w:t xml:space="preserve">Considerando que o mesmo </w:t>
      </w:r>
      <w:r w:rsidRPr="003E5B37">
        <w:rPr>
          <w:rFonts w:ascii="Arial" w:eastAsia="Times New Roman" w:hAnsi="Arial" w:cs="Arial"/>
          <w:lang w:eastAsia="pt-BR"/>
        </w:rPr>
        <w:t>art.</w:t>
      </w:r>
      <w:r w:rsidRPr="003E5B37">
        <w:rPr>
          <w:rFonts w:ascii="Arial" w:eastAsia="Times New Roman" w:hAnsi="Arial" w:cs="Arial"/>
          <w:color w:val="000000"/>
          <w:lang w:eastAsia="pt-BR"/>
        </w:rPr>
        <w:t xml:space="preserve"> 18-A.</w:t>
      </w:r>
      <w:r w:rsidRPr="003E5B37">
        <w:rPr>
          <w:rFonts w:ascii="Arial" w:eastAsia="Times New Roman" w:hAnsi="Arial" w:cs="Arial"/>
          <w:lang w:eastAsia="pt-BR"/>
        </w:rPr>
        <w:t xml:space="preserve">, </w:t>
      </w:r>
      <w:r w:rsidRPr="003E5B37">
        <w:rPr>
          <w:rFonts w:ascii="Arial" w:eastAsia="Times New Roman" w:hAnsi="Arial" w:cs="Arial"/>
          <w:color w:val="000000"/>
          <w:lang w:eastAsia="pt-BR"/>
        </w:rPr>
        <w:t>§</w:t>
      </w:r>
      <w:r w:rsidRPr="003E5B37">
        <w:rPr>
          <w:rFonts w:ascii="Arial" w:eastAsia="Times New Roman" w:hAnsi="Arial" w:cs="Arial"/>
          <w:color w:val="000000"/>
          <w:spacing w:val="30"/>
          <w:lang w:eastAsia="pt-BR"/>
        </w:rPr>
        <w:t> </w:t>
      </w:r>
      <w:r w:rsidRPr="003E5B37">
        <w:rPr>
          <w:rFonts w:ascii="Arial" w:eastAsia="Times New Roman" w:hAnsi="Arial" w:cs="Arial"/>
          <w:color w:val="000000"/>
          <w:lang w:eastAsia="pt-BR"/>
        </w:rPr>
        <w:t>19-B, da Lei Complementar n</w:t>
      </w:r>
      <w:r w:rsidRPr="003E5B37">
        <w:rPr>
          <w:rFonts w:ascii="Arial" w:eastAsia="Times New Roman" w:hAnsi="Arial" w:cs="Arial"/>
          <w:lang w:eastAsia="pt-BR"/>
        </w:rPr>
        <w:t xml:space="preserve"> º 123/ 2006 veda aos conselhos profissionais a execução de qualquer tipo de </w:t>
      </w:r>
      <w:r w:rsidRPr="003E5B37">
        <w:rPr>
          <w:rFonts w:ascii="Arial" w:eastAsia="Times New Roman" w:hAnsi="Arial" w:cs="Arial"/>
          <w:color w:val="000000"/>
          <w:lang w:eastAsia="pt-BR"/>
        </w:rPr>
        <w:t>ação </w:t>
      </w:r>
      <w:r w:rsidRPr="003E5B37">
        <w:rPr>
          <w:rFonts w:ascii="Arial" w:eastAsia="Times New Roman" w:hAnsi="Arial" w:cs="Arial"/>
          <w:color w:val="000000"/>
          <w:spacing w:val="2"/>
          <w:lang w:eastAsia="pt-BR"/>
        </w:rPr>
        <w:t>f</w:t>
      </w:r>
      <w:r w:rsidRPr="003E5B37">
        <w:rPr>
          <w:rFonts w:ascii="Arial" w:eastAsia="Times New Roman" w:hAnsi="Arial" w:cs="Arial"/>
          <w:color w:val="000000"/>
          <w:lang w:eastAsia="pt-BR"/>
        </w:rPr>
        <w:t>iscalizadora</w:t>
      </w:r>
      <w:r w:rsidRPr="003E5B37">
        <w:rPr>
          <w:rFonts w:ascii="Arial" w:eastAsia="Times New Roman" w:hAnsi="Arial" w:cs="Arial"/>
          <w:color w:val="000000"/>
          <w:spacing w:val="57"/>
          <w:lang w:eastAsia="pt-BR"/>
        </w:rPr>
        <w:t> </w:t>
      </w:r>
      <w:r w:rsidRPr="003E5B37">
        <w:rPr>
          <w:rFonts w:ascii="Arial" w:eastAsia="Times New Roman" w:hAnsi="Arial" w:cs="Arial"/>
          <w:color w:val="000000"/>
          <w:lang w:eastAsia="pt-BR"/>
        </w:rPr>
        <w:t>quando</w:t>
      </w:r>
      <w:r w:rsidRPr="003E5B37">
        <w:rPr>
          <w:rFonts w:ascii="Arial" w:eastAsia="Times New Roman" w:hAnsi="Arial" w:cs="Arial"/>
          <w:color w:val="000000"/>
          <w:spacing w:val="61"/>
          <w:lang w:eastAsia="pt-BR"/>
        </w:rPr>
        <w:t> </w:t>
      </w:r>
      <w:r w:rsidRPr="003E5B37">
        <w:rPr>
          <w:rFonts w:ascii="Arial" w:eastAsia="Times New Roman" w:hAnsi="Arial" w:cs="Arial"/>
          <w:color w:val="000000"/>
          <w:lang w:eastAsia="pt-BR"/>
        </w:rPr>
        <w:t>a ocup</w:t>
      </w:r>
      <w:r w:rsidRPr="003E5B37">
        <w:rPr>
          <w:rFonts w:ascii="Arial" w:eastAsia="Times New Roman" w:hAnsi="Arial" w:cs="Arial"/>
          <w:color w:val="000000"/>
          <w:spacing w:val="2"/>
          <w:lang w:eastAsia="pt-BR"/>
        </w:rPr>
        <w:t>a</w:t>
      </w:r>
      <w:r w:rsidRPr="003E5B37">
        <w:rPr>
          <w:rFonts w:ascii="Arial" w:eastAsia="Times New Roman" w:hAnsi="Arial" w:cs="Arial"/>
          <w:color w:val="000000"/>
          <w:lang w:eastAsia="pt-BR"/>
        </w:rPr>
        <w:t>ção</w:t>
      </w:r>
      <w:r w:rsidRPr="003E5B37">
        <w:rPr>
          <w:rFonts w:ascii="Arial" w:eastAsia="Times New Roman" w:hAnsi="Arial" w:cs="Arial"/>
          <w:color w:val="000000"/>
          <w:spacing w:val="59"/>
          <w:lang w:eastAsia="pt-BR"/>
        </w:rPr>
        <w:t> </w:t>
      </w:r>
      <w:r w:rsidRPr="003E5B37">
        <w:rPr>
          <w:rFonts w:ascii="Arial" w:eastAsia="Times New Roman" w:hAnsi="Arial" w:cs="Arial"/>
          <w:color w:val="000000"/>
          <w:lang w:eastAsia="pt-BR"/>
        </w:rPr>
        <w:t>do</w:t>
      </w:r>
      <w:r w:rsidRPr="003E5B37">
        <w:rPr>
          <w:rFonts w:ascii="Arial" w:eastAsia="Times New Roman" w:hAnsi="Arial" w:cs="Arial"/>
          <w:color w:val="000000"/>
          <w:spacing w:val="1"/>
          <w:lang w:eastAsia="pt-BR"/>
        </w:rPr>
        <w:t> </w:t>
      </w:r>
      <w:r w:rsidRPr="003E5B37">
        <w:rPr>
          <w:rFonts w:ascii="Arial" w:eastAsia="Times New Roman" w:hAnsi="Arial" w:cs="Arial"/>
          <w:color w:val="000000"/>
          <w:lang w:eastAsia="pt-BR"/>
        </w:rPr>
        <w:t>MEI</w:t>
      </w:r>
      <w:r w:rsidRPr="003E5B37">
        <w:rPr>
          <w:rFonts w:ascii="Arial" w:eastAsia="Times New Roman" w:hAnsi="Arial" w:cs="Arial"/>
          <w:color w:val="000000"/>
          <w:spacing w:val="64"/>
          <w:lang w:eastAsia="pt-BR"/>
        </w:rPr>
        <w:t> </w:t>
      </w:r>
      <w:r w:rsidRPr="003E5B37">
        <w:rPr>
          <w:rFonts w:ascii="Arial" w:eastAsia="Times New Roman" w:hAnsi="Arial" w:cs="Arial"/>
          <w:color w:val="000000"/>
          <w:lang w:eastAsia="pt-BR"/>
        </w:rPr>
        <w:t>não exi</w:t>
      </w:r>
      <w:r w:rsidRPr="003E5B37">
        <w:rPr>
          <w:rFonts w:ascii="Arial" w:eastAsia="Times New Roman" w:hAnsi="Arial" w:cs="Arial"/>
          <w:color w:val="000000"/>
          <w:spacing w:val="2"/>
          <w:lang w:eastAsia="pt-BR"/>
        </w:rPr>
        <w:t>g</w:t>
      </w:r>
      <w:r w:rsidRPr="003E5B37">
        <w:rPr>
          <w:rFonts w:ascii="Arial" w:eastAsia="Times New Roman" w:hAnsi="Arial" w:cs="Arial"/>
          <w:color w:val="000000"/>
          <w:lang w:eastAsia="pt-BR"/>
        </w:rPr>
        <w:t>ir registro</w:t>
      </w:r>
      <w:r w:rsidRPr="003E5B37">
        <w:rPr>
          <w:rFonts w:ascii="Arial" w:eastAsia="Times New Roman" w:hAnsi="Arial" w:cs="Arial"/>
          <w:color w:val="000000"/>
          <w:spacing w:val="-8"/>
          <w:lang w:eastAsia="pt-BR"/>
        </w:rPr>
        <w:t> </w:t>
      </w:r>
      <w:r w:rsidRPr="003E5B37">
        <w:rPr>
          <w:rFonts w:ascii="Arial" w:eastAsia="Times New Roman" w:hAnsi="Arial" w:cs="Arial"/>
          <w:color w:val="000000"/>
          <w:lang w:eastAsia="pt-BR"/>
        </w:rPr>
        <w:t>pr</w:t>
      </w:r>
      <w:r w:rsidRPr="003E5B37">
        <w:rPr>
          <w:rFonts w:ascii="Arial" w:eastAsia="Times New Roman" w:hAnsi="Arial" w:cs="Arial"/>
          <w:color w:val="000000"/>
          <w:spacing w:val="-1"/>
          <w:lang w:eastAsia="pt-BR"/>
        </w:rPr>
        <w:t>o</w:t>
      </w:r>
      <w:r w:rsidRPr="003E5B37">
        <w:rPr>
          <w:rFonts w:ascii="Arial" w:eastAsia="Times New Roman" w:hAnsi="Arial" w:cs="Arial"/>
          <w:color w:val="000000"/>
          <w:spacing w:val="2"/>
          <w:lang w:eastAsia="pt-BR"/>
        </w:rPr>
        <w:t>f</w:t>
      </w:r>
      <w:r w:rsidRPr="003E5B37">
        <w:rPr>
          <w:rFonts w:ascii="Arial" w:eastAsia="Times New Roman" w:hAnsi="Arial" w:cs="Arial"/>
          <w:color w:val="000000"/>
          <w:lang w:eastAsia="pt-BR"/>
        </w:rPr>
        <w:t>ission</w:t>
      </w:r>
      <w:r w:rsidRPr="003E5B37">
        <w:rPr>
          <w:rFonts w:ascii="Arial" w:eastAsia="Times New Roman" w:hAnsi="Arial" w:cs="Arial"/>
          <w:color w:val="000000"/>
          <w:spacing w:val="2"/>
          <w:lang w:eastAsia="pt-BR"/>
        </w:rPr>
        <w:t>a</w:t>
      </w:r>
      <w:r w:rsidRPr="003E5B37">
        <w:rPr>
          <w:rFonts w:ascii="Arial" w:eastAsia="Times New Roman" w:hAnsi="Arial" w:cs="Arial"/>
          <w:color w:val="000000"/>
          <w:lang w:eastAsia="pt-BR"/>
        </w:rPr>
        <w:t>l</w:t>
      </w:r>
      <w:r w:rsidRPr="003E5B37">
        <w:rPr>
          <w:rFonts w:ascii="Arial" w:eastAsia="Times New Roman" w:hAnsi="Arial" w:cs="Arial"/>
          <w:color w:val="000000"/>
          <w:spacing w:val="-12"/>
          <w:lang w:eastAsia="pt-BR"/>
        </w:rPr>
        <w:t> </w:t>
      </w:r>
      <w:r w:rsidRPr="003E5B37">
        <w:rPr>
          <w:rFonts w:ascii="Arial" w:eastAsia="Times New Roman" w:hAnsi="Arial" w:cs="Arial"/>
          <w:color w:val="000000"/>
          <w:lang w:eastAsia="pt-BR"/>
        </w:rPr>
        <w:t>da pessoa</w:t>
      </w:r>
      <w:r w:rsidRPr="003E5B37">
        <w:rPr>
          <w:rFonts w:ascii="Arial" w:eastAsia="Times New Roman" w:hAnsi="Arial" w:cs="Arial"/>
          <w:color w:val="000000"/>
          <w:spacing w:val="-7"/>
          <w:lang w:eastAsia="pt-BR"/>
        </w:rPr>
        <w:t> </w:t>
      </w:r>
      <w:r w:rsidRPr="003E5B37">
        <w:rPr>
          <w:rFonts w:ascii="Arial" w:eastAsia="Times New Roman" w:hAnsi="Arial" w:cs="Arial"/>
          <w:color w:val="000000"/>
          <w:spacing w:val="2"/>
          <w:lang w:eastAsia="pt-BR"/>
        </w:rPr>
        <w:t>f</w:t>
      </w:r>
      <w:r w:rsidRPr="003E5B37">
        <w:rPr>
          <w:rFonts w:ascii="Arial" w:eastAsia="Times New Roman" w:hAnsi="Arial" w:cs="Arial"/>
          <w:color w:val="000000"/>
          <w:lang w:eastAsia="pt-BR"/>
        </w:rPr>
        <w:t xml:space="preserve">ísica, </w:t>
      </w:r>
      <w:r w:rsidRPr="003E5B37">
        <w:rPr>
          <w:rFonts w:ascii="Arial" w:eastAsia="Times New Roman" w:hAnsi="Arial" w:cs="Arial"/>
          <w:b/>
          <w:color w:val="000000"/>
          <w:lang w:eastAsia="pt-BR"/>
        </w:rPr>
        <w:t>não proibindo, contudo, a execução de fiscalização sobre a conduta do profissional responsável técnico pela atividade eventualmente desempenhada</w:t>
      </w:r>
      <w:r w:rsidRPr="003E5B37">
        <w:rPr>
          <w:rFonts w:ascii="Arial" w:eastAsia="Times New Roman" w:hAnsi="Arial" w:cs="Arial"/>
          <w:color w:val="000000"/>
          <w:lang w:eastAsia="pt-BR"/>
        </w:rPr>
        <w:t>;</w:t>
      </w:r>
      <w:r w:rsidRPr="003E5B37">
        <w:rPr>
          <w:rFonts w:ascii="Arial" w:eastAsia="Times New Roman" w:hAnsi="Arial" w:cs="Arial"/>
          <w:lang w:eastAsia="pt-BR"/>
        </w:rPr>
        <w:t xml:space="preserve"> </w:t>
      </w:r>
    </w:p>
    <w:p w:rsidR="009808B8" w:rsidRPr="003B7396" w:rsidRDefault="003E5B37" w:rsidP="003B7396">
      <w:pPr>
        <w:spacing w:after="100" w:afterAutospacing="1" w:line="20" w:lineRule="atLeast"/>
        <w:jc w:val="both"/>
        <w:rPr>
          <w:rFonts w:ascii="Times New Roman" w:eastAsia="Times New Roman" w:hAnsi="Times New Roman"/>
          <w:lang w:eastAsia="pt-BR"/>
        </w:rPr>
      </w:pPr>
      <w:r w:rsidRPr="003E5B37">
        <w:rPr>
          <w:rFonts w:ascii="Arial" w:eastAsia="Times New Roman" w:hAnsi="Arial" w:cs="Arial"/>
          <w:color w:val="000000"/>
          <w:lang w:eastAsia="pt-BR"/>
        </w:rPr>
        <w:lastRenderedPageBreak/>
        <w:t xml:space="preserve">Considerando, pelo exposto, que o registro do MEI é compatível com as disposições </w:t>
      </w:r>
      <w:r w:rsidRPr="003E5B37">
        <w:rPr>
          <w:rFonts w:ascii="Arial" w:eastAsia="Times New Roman" w:hAnsi="Arial" w:cs="Arial"/>
          <w:lang w:eastAsia="pt-BR"/>
        </w:rPr>
        <w:t>Resolução CAU/BR nº 28/2012, reiteradas pela</w:t>
      </w:r>
      <w:r w:rsidRPr="003E5B3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E5B37">
        <w:rPr>
          <w:rFonts w:ascii="Arial" w:eastAsia="Times New Roman" w:hAnsi="Arial" w:cs="Arial"/>
          <w:lang w:eastAsia="pt-BR"/>
        </w:rPr>
        <w:t>Deliberação nº 018/2020 – CEP – CAU/BR.</w:t>
      </w:r>
    </w:p>
    <w:p w:rsidR="00B71C34" w:rsidRDefault="00B71C34" w:rsidP="00B71C34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F96340" w:rsidRDefault="00F96340" w:rsidP="00A36D7E">
      <w:pPr>
        <w:jc w:val="both"/>
      </w:pPr>
    </w:p>
    <w:p w:rsidR="001370D8" w:rsidRDefault="001370D8" w:rsidP="00A36D7E">
      <w:pPr>
        <w:jc w:val="both"/>
        <w:rPr>
          <w:rFonts w:ascii="Arial" w:hAnsi="Arial" w:cs="Arial"/>
          <w:b/>
        </w:rPr>
      </w:pPr>
    </w:p>
    <w:p w:rsidR="00A36D7E" w:rsidRPr="00870BC5" w:rsidRDefault="00A36D7E" w:rsidP="00A36D7E">
      <w:pPr>
        <w:jc w:val="both"/>
        <w:rPr>
          <w:rFonts w:ascii="Arial" w:hAnsi="Arial" w:cs="Arial"/>
          <w:b/>
        </w:rPr>
      </w:pPr>
      <w:r w:rsidRPr="00870BC5">
        <w:rPr>
          <w:rFonts w:ascii="Arial" w:hAnsi="Arial" w:cs="Arial"/>
          <w:b/>
        </w:rPr>
        <w:t>DELIBERA:</w:t>
      </w:r>
    </w:p>
    <w:p w:rsidR="00A36D7E" w:rsidRPr="00A36D7E" w:rsidRDefault="00A36D7E" w:rsidP="00A36D7E">
      <w:pPr>
        <w:jc w:val="both"/>
        <w:rPr>
          <w:rFonts w:ascii="Arial" w:hAnsi="Arial" w:cs="Arial"/>
        </w:rPr>
      </w:pPr>
    </w:p>
    <w:p w:rsidR="003D7C1B" w:rsidRPr="00122F66" w:rsidRDefault="003E5B37" w:rsidP="003E5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Encaminhar um pedido de reconsideração da decisão </w:t>
      </w:r>
      <w:r w:rsidR="003B7396">
        <w:rPr>
          <w:rFonts w:ascii="Arial" w:hAnsi="Arial" w:cs="Arial"/>
        </w:rPr>
        <w:t>proferida</w:t>
      </w:r>
      <w:r>
        <w:rPr>
          <w:rFonts w:ascii="Arial" w:hAnsi="Arial" w:cs="Arial"/>
        </w:rPr>
        <w:t xml:space="preserve"> na</w:t>
      </w:r>
      <w:r w:rsidRPr="003E5B37">
        <w:rPr>
          <w:rFonts w:ascii="Arial" w:hAnsi="Arial" w:cs="Arial"/>
        </w:rPr>
        <w:t xml:space="preserve"> Deliberação nº 018/2020 – CEP – CAU/BR, de 7 de maio de 2020</w:t>
      </w:r>
      <w:r w:rsidR="00811ABE">
        <w:rPr>
          <w:rFonts w:ascii="Arial" w:hAnsi="Arial" w:cs="Arial"/>
        </w:rPr>
        <w:t xml:space="preserve"> </w:t>
      </w:r>
      <w:r w:rsidR="00811ABE" w:rsidRPr="00811ABE">
        <w:rPr>
          <w:rFonts w:ascii="Arial" w:hAnsi="Arial" w:cs="Arial"/>
          <w:b/>
        </w:rPr>
        <w:t>à luz dos argumentos apresentados pelo CAU/SC</w:t>
      </w:r>
      <w:r>
        <w:rPr>
          <w:rFonts w:ascii="Arial" w:hAnsi="Arial" w:cs="Arial"/>
        </w:rPr>
        <w:t>;</w:t>
      </w:r>
    </w:p>
    <w:p w:rsidR="00CB6B87" w:rsidRDefault="00CB6B87" w:rsidP="00A36D7E">
      <w:pPr>
        <w:jc w:val="both"/>
        <w:rPr>
          <w:rFonts w:ascii="Arial" w:hAnsi="Arial" w:cs="Arial"/>
        </w:rPr>
      </w:pPr>
    </w:p>
    <w:p w:rsidR="00A26F2E" w:rsidRDefault="00A26F2E" w:rsidP="00A26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567FD5" w:rsidRDefault="00567FD5" w:rsidP="00A26F2E">
      <w:pPr>
        <w:jc w:val="both"/>
        <w:rPr>
          <w:rFonts w:ascii="Arial" w:hAnsi="Arial" w:cs="Arial"/>
        </w:rPr>
      </w:pPr>
    </w:p>
    <w:p w:rsidR="00567FD5" w:rsidRDefault="00567FD5" w:rsidP="00A26F2E">
      <w:pPr>
        <w:jc w:val="both"/>
        <w:rPr>
          <w:rFonts w:ascii="Arial" w:hAnsi="Arial" w:cs="Arial"/>
        </w:rPr>
      </w:pPr>
    </w:p>
    <w:p w:rsidR="00D31E1A" w:rsidRDefault="00567FD5" w:rsidP="00D3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 w:rsidR="00D31E1A" w:rsidRPr="00AC1173">
        <w:rPr>
          <w:rFonts w:ascii="Arial" w:hAnsi="Arial" w:cs="Arial"/>
        </w:rPr>
        <w:t>da</w:t>
      </w:r>
      <w:proofErr w:type="gramEnd"/>
      <w:r w:rsidR="00D31E1A" w:rsidRPr="00AC1173">
        <w:rPr>
          <w:rFonts w:ascii="Arial" w:hAnsi="Arial" w:cs="Arial"/>
        </w:rPr>
        <w:t xml:space="preserve"> </w:t>
      </w:r>
      <w:r w:rsidR="00D31E1A">
        <w:rPr>
          <w:rFonts w:ascii="Arial" w:hAnsi="Arial" w:cs="Arial"/>
        </w:rPr>
        <w:t xml:space="preserve">Deliberação Plenária nº 489/2020. </w:t>
      </w:r>
    </w:p>
    <w:p w:rsidR="00D31E1A" w:rsidRDefault="00D31E1A" w:rsidP="00D31E1A">
      <w:pPr>
        <w:jc w:val="center"/>
        <w:rPr>
          <w:rFonts w:ascii="Arial" w:hAnsi="Arial" w:cs="Arial"/>
        </w:rPr>
      </w:pPr>
      <w:bookmarkStart w:id="1" w:name="_GoBack"/>
      <w:bookmarkEnd w:id="1"/>
    </w:p>
    <w:p w:rsidR="00D31E1A" w:rsidRDefault="00D31E1A" w:rsidP="00D31E1A">
      <w:pPr>
        <w:jc w:val="center"/>
        <w:rPr>
          <w:rFonts w:ascii="Arial" w:hAnsi="Arial" w:cs="Arial"/>
        </w:rPr>
      </w:pPr>
    </w:p>
    <w:p w:rsidR="00D31E1A" w:rsidRDefault="00D31E1A" w:rsidP="00D31E1A">
      <w:pPr>
        <w:jc w:val="center"/>
        <w:rPr>
          <w:rFonts w:ascii="Arial" w:hAnsi="Arial" w:cs="Arial"/>
        </w:rPr>
      </w:pPr>
    </w:p>
    <w:p w:rsidR="00D31E1A" w:rsidRDefault="00D31E1A" w:rsidP="00D31E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D31E1A" w:rsidRDefault="00D31E1A" w:rsidP="00D31E1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D31E1A" w:rsidRDefault="00D31E1A" w:rsidP="00D31E1A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D31E1A" w:rsidRDefault="00D31E1A" w:rsidP="00D31E1A">
      <w:pPr>
        <w:jc w:val="center"/>
        <w:rPr>
          <w:rFonts w:ascii="Arial" w:hAnsi="Arial" w:cs="Arial"/>
        </w:rPr>
      </w:pPr>
    </w:p>
    <w:p w:rsidR="00D31E1A" w:rsidRDefault="00D31E1A" w:rsidP="00D31E1A">
      <w:pPr>
        <w:jc w:val="center"/>
        <w:rPr>
          <w:rFonts w:ascii="Arial" w:hAnsi="Arial" w:cs="Arial"/>
        </w:rPr>
      </w:pPr>
    </w:p>
    <w:p w:rsidR="00567FD5" w:rsidRPr="00591B0A" w:rsidRDefault="00567FD5" w:rsidP="00D31E1A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Pr="009C1FDF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:rsidR="00567FD5" w:rsidRPr="00591B0A" w:rsidRDefault="00567FD5" w:rsidP="00567FD5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567FD5" w:rsidRPr="00591B0A" w:rsidRDefault="00567FD5" w:rsidP="00567FD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567FD5" w:rsidRPr="00591B0A" w:rsidRDefault="00567FD5" w:rsidP="00567FD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567FD5" w:rsidRPr="00591B0A" w:rsidTr="0022071A">
        <w:tc>
          <w:tcPr>
            <w:tcW w:w="5807" w:type="dxa"/>
            <w:vMerge w:val="restart"/>
            <w:shd w:val="clear" w:color="auto" w:fill="auto"/>
            <w:vAlign w:val="center"/>
          </w:tcPr>
          <w:p w:rsidR="00567FD5" w:rsidRPr="009C1FDF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567FD5" w:rsidRPr="00591B0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567FD5" w:rsidRPr="00591B0A" w:rsidTr="0022071A">
        <w:tc>
          <w:tcPr>
            <w:tcW w:w="5807" w:type="dxa"/>
            <w:vMerge/>
            <w:shd w:val="clear" w:color="auto" w:fill="auto"/>
            <w:vAlign w:val="center"/>
          </w:tcPr>
          <w:p w:rsidR="00567FD5" w:rsidRPr="009C1FDF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7FD5" w:rsidRPr="00591B0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FD5" w:rsidRPr="00591B0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7FD5" w:rsidRPr="00591B0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567FD5" w:rsidRPr="00591B0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567FD5" w:rsidRPr="00C8255A" w:rsidTr="0022071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9C1FDF" w:rsidRDefault="00567FD5" w:rsidP="0022071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9C1FDF" w:rsidRDefault="00811ABE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67FD5" w:rsidRPr="00591B0A" w:rsidTr="0022071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9C1FDF" w:rsidRDefault="00567FD5" w:rsidP="0022071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C1FDF">
              <w:rPr>
                <w:rFonts w:ascii="Arial" w:eastAsia="Cambria" w:hAnsi="Arial" w:cs="Arial"/>
              </w:rPr>
              <w:t>Sarquis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9C1FDF" w:rsidRDefault="00811ABE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11ABE" w:rsidRPr="00591B0A" w:rsidTr="0022071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811ABE" w:rsidRPr="009C1FDF" w:rsidRDefault="00811ABE" w:rsidP="00811A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9C1FDF">
              <w:rPr>
                <w:rFonts w:ascii="Arial" w:eastAsia="Cambria" w:hAnsi="Arial" w:cs="Arial"/>
              </w:rPr>
              <w:t>Cordula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Dreher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11ABE" w:rsidRPr="009C1FDF" w:rsidRDefault="00811ABE" w:rsidP="00811A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11ABE" w:rsidRPr="00C8255A" w:rsidRDefault="00811ABE" w:rsidP="00811A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11ABE" w:rsidRPr="00C8255A" w:rsidRDefault="00811ABE" w:rsidP="00811A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11ABE" w:rsidRPr="00C8255A" w:rsidRDefault="00811ABE" w:rsidP="00811A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11ABE" w:rsidRPr="00591B0A" w:rsidTr="0022071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811ABE" w:rsidRPr="009C1FDF" w:rsidRDefault="00811ABE" w:rsidP="00811A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9C1FDF">
              <w:rPr>
                <w:rFonts w:ascii="Arial" w:eastAsia="Cambria" w:hAnsi="Arial" w:cs="Arial"/>
              </w:rPr>
              <w:t>Braibante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11ABE" w:rsidRPr="009C1FDF" w:rsidRDefault="00811ABE" w:rsidP="00811A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11ABE" w:rsidRPr="00C8255A" w:rsidRDefault="00811ABE" w:rsidP="00811A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11ABE" w:rsidRPr="00C8255A" w:rsidRDefault="00811ABE" w:rsidP="00811A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11ABE" w:rsidRPr="00C8255A" w:rsidRDefault="00811ABE" w:rsidP="00811A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567FD5" w:rsidRPr="00591B0A" w:rsidRDefault="00567FD5" w:rsidP="00567FD5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567FD5" w:rsidRPr="00591B0A" w:rsidTr="0022071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67FD5" w:rsidRPr="009C1FDF" w:rsidRDefault="00567FD5" w:rsidP="0022071A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567FD5" w:rsidRPr="00591B0A" w:rsidTr="0022071A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567FD5" w:rsidRPr="009C1FDF" w:rsidRDefault="00567FD5" w:rsidP="00567FD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8</w:t>
            </w:r>
            <w:r w:rsidRPr="009C1FDF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567FD5" w:rsidRPr="00591B0A" w:rsidTr="0022071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67FD5" w:rsidRPr="008F70BF" w:rsidRDefault="00567FD5" w:rsidP="0022071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25</w:t>
            </w:r>
            <w:r w:rsidRPr="009C1FDF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8</w:t>
            </w:r>
            <w:r w:rsidRPr="009C1FDF">
              <w:rPr>
                <w:rFonts w:ascii="Arial" w:eastAsia="Cambria" w:hAnsi="Arial" w:cs="Arial"/>
              </w:rPr>
              <w:t>/2020</w:t>
            </w:r>
          </w:p>
          <w:p w:rsidR="00567FD5" w:rsidRPr="008F70BF" w:rsidRDefault="00567FD5" w:rsidP="003D7C1B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0B1071" w:rsidRPr="000B1071">
              <w:rPr>
                <w:rFonts w:ascii="Arial" w:eastAsia="Cambria" w:hAnsi="Arial" w:cs="Arial"/>
                <w:b/>
              </w:rPr>
              <w:t>Pedido de reconsideração da decisão proferida na Deliberação nº 018/2020 – CEP – CAU/BR, de 7 de maio de 2020.</w:t>
            </w:r>
          </w:p>
        </w:tc>
      </w:tr>
      <w:tr w:rsidR="00567FD5" w:rsidRPr="00591B0A" w:rsidTr="0022071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567FD5" w:rsidRPr="009C1FDF" w:rsidRDefault="00567FD5" w:rsidP="00811ABE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870BC5">
              <w:rPr>
                <w:rFonts w:ascii="Arial" w:eastAsia="Cambria" w:hAnsi="Arial" w:cs="Arial"/>
                <w:b/>
              </w:rPr>
              <w:t xml:space="preserve">Sim </w:t>
            </w:r>
            <w:r w:rsidR="00811ABE" w:rsidRPr="00870BC5">
              <w:rPr>
                <w:rFonts w:ascii="Arial" w:eastAsia="Cambria" w:hAnsi="Arial" w:cs="Arial"/>
              </w:rPr>
              <w:t>(4</w:t>
            </w:r>
            <w:r w:rsidRPr="00870BC5">
              <w:rPr>
                <w:rFonts w:ascii="Arial" w:eastAsia="Cambria" w:hAnsi="Arial" w:cs="Arial"/>
              </w:rPr>
              <w:t xml:space="preserve">) </w:t>
            </w:r>
            <w:r w:rsidRPr="00870BC5">
              <w:rPr>
                <w:rFonts w:ascii="Arial" w:eastAsia="Cambria" w:hAnsi="Arial" w:cs="Arial"/>
                <w:b/>
              </w:rPr>
              <w:t xml:space="preserve">Não </w:t>
            </w:r>
            <w:r w:rsidRPr="00870BC5">
              <w:rPr>
                <w:rFonts w:ascii="Arial" w:eastAsia="Cambria" w:hAnsi="Arial" w:cs="Arial"/>
              </w:rPr>
              <w:t xml:space="preserve">(00) </w:t>
            </w:r>
            <w:r w:rsidRPr="00870BC5">
              <w:rPr>
                <w:rFonts w:ascii="Arial" w:eastAsia="Cambria" w:hAnsi="Arial" w:cs="Arial"/>
                <w:b/>
              </w:rPr>
              <w:t xml:space="preserve">Abstenções </w:t>
            </w:r>
            <w:r w:rsidRPr="00870BC5">
              <w:rPr>
                <w:rFonts w:ascii="Arial" w:eastAsia="Cambria" w:hAnsi="Arial" w:cs="Arial"/>
              </w:rPr>
              <w:t xml:space="preserve">(0) </w:t>
            </w:r>
            <w:r w:rsidRPr="00870BC5">
              <w:rPr>
                <w:rFonts w:ascii="Arial" w:eastAsia="Cambria" w:hAnsi="Arial" w:cs="Arial"/>
                <w:b/>
              </w:rPr>
              <w:t xml:space="preserve">Ausências </w:t>
            </w:r>
            <w:r w:rsidRPr="00870BC5">
              <w:rPr>
                <w:rFonts w:ascii="Arial" w:eastAsia="Cambria" w:hAnsi="Arial" w:cs="Arial"/>
              </w:rPr>
              <w:t xml:space="preserve">(0) </w:t>
            </w:r>
            <w:r w:rsidRPr="00870BC5">
              <w:rPr>
                <w:rFonts w:ascii="Arial" w:eastAsia="Cambria" w:hAnsi="Arial" w:cs="Arial"/>
                <w:b/>
              </w:rPr>
              <w:t xml:space="preserve">Total </w:t>
            </w:r>
            <w:r w:rsidR="00811ABE" w:rsidRPr="00870BC5">
              <w:rPr>
                <w:rFonts w:ascii="Arial" w:eastAsia="Cambria" w:hAnsi="Arial" w:cs="Arial"/>
              </w:rPr>
              <w:t>(04</w:t>
            </w:r>
            <w:r w:rsidRPr="00870BC5">
              <w:rPr>
                <w:rFonts w:ascii="Arial" w:eastAsia="Cambria" w:hAnsi="Arial" w:cs="Arial"/>
              </w:rPr>
              <w:t>)</w:t>
            </w:r>
          </w:p>
        </w:tc>
      </w:tr>
      <w:tr w:rsidR="00567FD5" w:rsidRPr="00591B0A" w:rsidTr="0022071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67FD5" w:rsidRPr="009C1FDF" w:rsidRDefault="00567FD5" w:rsidP="0022071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Ocorrências: </w:t>
            </w:r>
            <w:r w:rsidRPr="009C1FDF">
              <w:rPr>
                <w:rFonts w:ascii="Arial" w:eastAsia="Cambria" w:hAnsi="Arial" w:cs="Arial"/>
              </w:rPr>
              <w:t>Não houve.</w:t>
            </w:r>
          </w:p>
        </w:tc>
      </w:tr>
      <w:tr w:rsidR="00567FD5" w:rsidRPr="00591B0A" w:rsidTr="0022071A">
        <w:trPr>
          <w:trHeight w:val="257"/>
        </w:trPr>
        <w:tc>
          <w:tcPr>
            <w:tcW w:w="4530" w:type="dxa"/>
            <w:shd w:val="clear" w:color="auto" w:fill="D9D9D9"/>
          </w:tcPr>
          <w:p w:rsidR="00567FD5" w:rsidRPr="009C1FDF" w:rsidRDefault="00567FD5" w:rsidP="0022071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567FD5" w:rsidRPr="009C1FDF" w:rsidRDefault="00567FD5" w:rsidP="0022071A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C1FDF"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F35EFD" w:rsidRDefault="00F35EFD" w:rsidP="00D31E1A">
      <w:pPr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247AE0"/>
    <w:multiLevelType w:val="hybridMultilevel"/>
    <w:tmpl w:val="20DE6984"/>
    <w:lvl w:ilvl="0" w:tplc="DB7A63E8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BD4413"/>
    <w:multiLevelType w:val="hybridMultilevel"/>
    <w:tmpl w:val="8C5AFA5A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0B0D"/>
    <w:multiLevelType w:val="hybridMultilevel"/>
    <w:tmpl w:val="2984F4E8"/>
    <w:lvl w:ilvl="0" w:tplc="BAE0CB0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2251CA"/>
    <w:multiLevelType w:val="hybridMultilevel"/>
    <w:tmpl w:val="FC3877D0"/>
    <w:lvl w:ilvl="0" w:tplc="B92C6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225FC"/>
    <w:rsid w:val="00026286"/>
    <w:rsid w:val="0004346A"/>
    <w:rsid w:val="000B1071"/>
    <w:rsid w:val="000C641D"/>
    <w:rsid w:val="000E6DF2"/>
    <w:rsid w:val="000F48B0"/>
    <w:rsid w:val="000F559C"/>
    <w:rsid w:val="001079B8"/>
    <w:rsid w:val="00122F66"/>
    <w:rsid w:val="001370D8"/>
    <w:rsid w:val="0013792B"/>
    <w:rsid w:val="00143CB8"/>
    <w:rsid w:val="001848AD"/>
    <w:rsid w:val="00190120"/>
    <w:rsid w:val="001D491C"/>
    <w:rsid w:val="001F24F4"/>
    <w:rsid w:val="00224F00"/>
    <w:rsid w:val="00237ABF"/>
    <w:rsid w:val="0024303B"/>
    <w:rsid w:val="00252B3A"/>
    <w:rsid w:val="00281036"/>
    <w:rsid w:val="002F17CE"/>
    <w:rsid w:val="0035521E"/>
    <w:rsid w:val="003A77B9"/>
    <w:rsid w:val="003B4522"/>
    <w:rsid w:val="003B7396"/>
    <w:rsid w:val="003D7C1B"/>
    <w:rsid w:val="003E5B37"/>
    <w:rsid w:val="004225D0"/>
    <w:rsid w:val="00425319"/>
    <w:rsid w:val="00480328"/>
    <w:rsid w:val="004A2CB8"/>
    <w:rsid w:val="004A6316"/>
    <w:rsid w:val="004D699A"/>
    <w:rsid w:val="00510668"/>
    <w:rsid w:val="005373F9"/>
    <w:rsid w:val="005539D5"/>
    <w:rsid w:val="00554E13"/>
    <w:rsid w:val="00561A66"/>
    <w:rsid w:val="00567FD5"/>
    <w:rsid w:val="00574824"/>
    <w:rsid w:val="0058119A"/>
    <w:rsid w:val="00586BCC"/>
    <w:rsid w:val="005876E9"/>
    <w:rsid w:val="005A5AB5"/>
    <w:rsid w:val="005F4DCE"/>
    <w:rsid w:val="00633DD4"/>
    <w:rsid w:val="00676B2F"/>
    <w:rsid w:val="00692A45"/>
    <w:rsid w:val="0069548A"/>
    <w:rsid w:val="006D303B"/>
    <w:rsid w:val="00711E6A"/>
    <w:rsid w:val="00716D3F"/>
    <w:rsid w:val="0074184B"/>
    <w:rsid w:val="007424BB"/>
    <w:rsid w:val="007B14D6"/>
    <w:rsid w:val="007B78A9"/>
    <w:rsid w:val="007E3D06"/>
    <w:rsid w:val="00811ABE"/>
    <w:rsid w:val="008348F1"/>
    <w:rsid w:val="00870BC5"/>
    <w:rsid w:val="0088325E"/>
    <w:rsid w:val="008B339A"/>
    <w:rsid w:val="009319D8"/>
    <w:rsid w:val="00952B80"/>
    <w:rsid w:val="009716F1"/>
    <w:rsid w:val="009808B8"/>
    <w:rsid w:val="00991C98"/>
    <w:rsid w:val="009B15FC"/>
    <w:rsid w:val="009D0393"/>
    <w:rsid w:val="009E450D"/>
    <w:rsid w:val="00A26F2E"/>
    <w:rsid w:val="00A36A08"/>
    <w:rsid w:val="00A36D7E"/>
    <w:rsid w:val="00A967BE"/>
    <w:rsid w:val="00AA780C"/>
    <w:rsid w:val="00B405E6"/>
    <w:rsid w:val="00B71C34"/>
    <w:rsid w:val="00B8221F"/>
    <w:rsid w:val="00BE1907"/>
    <w:rsid w:val="00BF546C"/>
    <w:rsid w:val="00C02F2F"/>
    <w:rsid w:val="00C13A64"/>
    <w:rsid w:val="00C20AD9"/>
    <w:rsid w:val="00C278E8"/>
    <w:rsid w:val="00C27E1C"/>
    <w:rsid w:val="00C80912"/>
    <w:rsid w:val="00C930D5"/>
    <w:rsid w:val="00C9364D"/>
    <w:rsid w:val="00CA6BED"/>
    <w:rsid w:val="00CB6B87"/>
    <w:rsid w:val="00D31E1A"/>
    <w:rsid w:val="00D365A4"/>
    <w:rsid w:val="00D40727"/>
    <w:rsid w:val="00D72862"/>
    <w:rsid w:val="00DD1DB7"/>
    <w:rsid w:val="00E1064A"/>
    <w:rsid w:val="00E14245"/>
    <w:rsid w:val="00E24E98"/>
    <w:rsid w:val="00E761A5"/>
    <w:rsid w:val="00EA5D85"/>
    <w:rsid w:val="00F0017E"/>
    <w:rsid w:val="00F068F3"/>
    <w:rsid w:val="00F35EFD"/>
    <w:rsid w:val="00F86DFD"/>
    <w:rsid w:val="00F951A6"/>
    <w:rsid w:val="00F96340"/>
    <w:rsid w:val="00FB5CC6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3BAA22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2E35-098B-488F-B075-0B247CCA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2020-08-26T16:16:00Z</cp:lastPrinted>
  <dcterms:created xsi:type="dcterms:W3CDTF">2020-08-26T14:59:00Z</dcterms:created>
  <dcterms:modified xsi:type="dcterms:W3CDTF">2020-08-26T16:18:00Z</dcterms:modified>
</cp:coreProperties>
</file>