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DD" w:rsidRPr="00E54172" w:rsidRDefault="000D74DD" w:rsidP="000D74DD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19"/>
        <w:gridCol w:w="5585"/>
      </w:tblGrid>
      <w:tr w:rsidR="000D74DD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Pr="00E54172" w:rsidRDefault="00485E98" w:rsidP="007156F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</w:t>
            </w:r>
            <w:r w:rsidR="007156FB">
              <w:rPr>
                <w:rFonts w:ascii="Arial" w:hAnsi="Arial" w:cs="Arial"/>
                <w:sz w:val="22"/>
              </w:rPr>
              <w:t>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Pr="00FE6563" w:rsidRDefault="00FE6563" w:rsidP="00CC27A7">
            <w:pPr>
              <w:rPr>
                <w:rFonts w:ascii="Arial" w:hAnsi="Arial" w:cs="Arial"/>
                <w:sz w:val="22"/>
              </w:rPr>
            </w:pPr>
            <w:r w:rsidRPr="00FE6563">
              <w:rPr>
                <w:rFonts w:ascii="Arial" w:hAnsi="Arial" w:cs="Arial"/>
                <w:sz w:val="22"/>
              </w:rPr>
              <w:t>-</w:t>
            </w:r>
          </w:p>
        </w:tc>
      </w:tr>
      <w:tr w:rsidR="000D74DD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REQUERENTE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Pr="00E54172" w:rsidRDefault="00FE6563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GERTEC - </w:t>
            </w:r>
            <w:r w:rsidR="000D74DD">
              <w:rPr>
                <w:rFonts w:ascii="Arial" w:hAnsi="Arial" w:cs="Arial"/>
                <w:sz w:val="22"/>
              </w:rPr>
              <w:t>CAU/SC</w:t>
            </w:r>
          </w:p>
        </w:tc>
      </w:tr>
      <w:tr w:rsidR="000D74DD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Default="000D74DD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REQUERIDO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Default="00B36911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-</w:t>
            </w:r>
          </w:p>
        </w:tc>
      </w:tr>
      <w:tr w:rsidR="000D74DD" w:rsidRPr="00E54172" w:rsidTr="00CC27A7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Pr="00E54172" w:rsidRDefault="00491EAF" w:rsidP="00491EAF">
            <w:pPr>
              <w:jc w:val="both"/>
              <w:rPr>
                <w:rFonts w:ascii="Arial" w:hAnsi="Arial" w:cs="Arial"/>
                <w:sz w:val="22"/>
              </w:rPr>
            </w:pPr>
            <w:r w:rsidRPr="00521BE1">
              <w:rPr>
                <w:rFonts w:ascii="Arial" w:eastAsia="Times New Roman" w:hAnsi="Arial" w:cs="Arial"/>
                <w:color w:val="000000"/>
                <w:lang w:eastAsia="pt-BR"/>
              </w:rPr>
              <w:t xml:space="preserve">Análise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de pedido de ressarcimento de RRT extemporâneo </w:t>
            </w:r>
            <w:r w:rsidRPr="00521BE1">
              <w:rPr>
                <w:rFonts w:ascii="Arial" w:eastAsia="Times New Roman" w:hAnsi="Arial" w:cs="Arial"/>
                <w:color w:val="000000"/>
                <w:lang w:eastAsia="pt-BR"/>
              </w:rPr>
              <w:t>após entrada em vigor da Resolução CAU/BR nº184</w:t>
            </w:r>
          </w:p>
        </w:tc>
      </w:tr>
    </w:tbl>
    <w:p w:rsidR="000D74DD" w:rsidRPr="00E54172" w:rsidRDefault="000D74DD" w:rsidP="000D74DD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8504"/>
      </w:tblGrid>
      <w:tr w:rsidR="000D74DD" w:rsidRPr="00E54172" w:rsidTr="00CC27A7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0D74DD" w:rsidRPr="00E54172" w:rsidRDefault="000D74DD" w:rsidP="00D5283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</w:t>
            </w:r>
            <w:r w:rsidRPr="005F4AAA">
              <w:rPr>
                <w:rFonts w:ascii="Arial" w:hAnsi="Arial" w:cs="Arial"/>
                <w:b/>
                <w:sz w:val="22"/>
              </w:rPr>
              <w:t xml:space="preserve">Nº </w:t>
            </w:r>
            <w:r w:rsidR="00D5283D">
              <w:rPr>
                <w:rFonts w:ascii="Arial" w:hAnsi="Arial" w:cs="Arial"/>
                <w:b/>
                <w:sz w:val="22"/>
              </w:rPr>
              <w:t>61</w:t>
            </w:r>
            <w:r w:rsidRPr="005F4AAA">
              <w:rPr>
                <w:rFonts w:ascii="Arial" w:hAnsi="Arial" w:cs="Arial"/>
                <w:b/>
                <w:sz w:val="22"/>
              </w:rPr>
              <w:t>/</w:t>
            </w:r>
            <w:r w:rsidR="00FC4826">
              <w:rPr>
                <w:rFonts w:ascii="Arial" w:hAnsi="Arial" w:cs="Arial"/>
                <w:b/>
                <w:sz w:val="22"/>
              </w:rPr>
              <w:t>2020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COAF</w:t>
            </w:r>
            <w:r w:rsidRPr="00E54172">
              <w:rPr>
                <w:rFonts w:ascii="Arial" w:hAnsi="Arial" w:cs="Arial"/>
                <w:b/>
                <w:sz w:val="22"/>
              </w:rPr>
              <w:t>-CAU/SC</w:t>
            </w:r>
          </w:p>
        </w:tc>
      </w:tr>
    </w:tbl>
    <w:p w:rsidR="000D74DD" w:rsidRPr="00E54172" w:rsidRDefault="000D74DD" w:rsidP="000D74DD">
      <w:pPr>
        <w:rPr>
          <w:rFonts w:ascii="Arial" w:hAnsi="Arial" w:cs="Arial"/>
          <w:sz w:val="22"/>
        </w:rPr>
      </w:pPr>
    </w:p>
    <w:p w:rsidR="008160DC" w:rsidRPr="003702D6" w:rsidRDefault="008160DC" w:rsidP="008160DC">
      <w:pPr>
        <w:jc w:val="both"/>
        <w:rPr>
          <w:rFonts w:ascii="Arial" w:hAnsi="Arial" w:cs="Arial"/>
          <w:sz w:val="22"/>
        </w:rPr>
      </w:pPr>
      <w:r w:rsidRPr="00F1125C">
        <w:rPr>
          <w:rFonts w:ascii="Arial" w:hAnsi="Arial" w:cs="Arial"/>
          <w:sz w:val="22"/>
        </w:rPr>
        <w:t xml:space="preserve">A COMISSÃO DE ORGANIZAÇÃO, ADMINISTRAÇÃO E FINANÇAS – COAF, reunida ordinariamente no dia </w:t>
      </w:r>
      <w:r w:rsidR="00436C42" w:rsidRPr="00F1125C">
        <w:rPr>
          <w:rFonts w:ascii="Arial" w:hAnsi="Arial" w:cs="Arial"/>
          <w:sz w:val="22"/>
        </w:rPr>
        <w:t>23</w:t>
      </w:r>
      <w:r w:rsidRPr="00F1125C">
        <w:rPr>
          <w:rFonts w:ascii="Arial" w:hAnsi="Arial" w:cs="Arial"/>
          <w:sz w:val="22"/>
        </w:rPr>
        <w:t xml:space="preserve"> de </w:t>
      </w:r>
      <w:r w:rsidR="00436C42" w:rsidRPr="00F1125C">
        <w:rPr>
          <w:rFonts w:ascii="Arial" w:hAnsi="Arial" w:cs="Arial"/>
          <w:sz w:val="22"/>
        </w:rPr>
        <w:t>novembro</w:t>
      </w:r>
      <w:r w:rsidRPr="00F1125C">
        <w:rPr>
          <w:rFonts w:ascii="Arial" w:hAnsi="Arial" w:cs="Arial"/>
          <w:sz w:val="22"/>
        </w:rPr>
        <w:t xml:space="preserve"> de 2020 com participação virtual (à distância) dos (as) conselheiros (as), nos termos do item 4 da Deliberação Plenária nº 489, de 17 de abril de 2020, c/</w:t>
      </w:r>
      <w:proofErr w:type="gramStart"/>
      <w:r w:rsidRPr="00F1125C">
        <w:rPr>
          <w:rFonts w:ascii="Arial" w:hAnsi="Arial" w:cs="Arial"/>
          <w:sz w:val="22"/>
        </w:rPr>
        <w:t>c</w:t>
      </w:r>
      <w:proofErr w:type="gramEnd"/>
      <w:r w:rsidRPr="00F1125C">
        <w:rPr>
          <w:rFonts w:ascii="Arial" w:hAnsi="Arial" w:cs="Arial"/>
          <w:sz w:val="22"/>
        </w:rPr>
        <w:t xml:space="preserve"> o §3º do artigo 107 do Regimento Interno, </w:t>
      </w:r>
      <w:r w:rsidRPr="00F1125C">
        <w:rPr>
          <w:rFonts w:ascii="Arial" w:hAnsi="Arial" w:cs="Arial"/>
          <w:b/>
          <w:sz w:val="22"/>
        </w:rPr>
        <w:t>no uso das competências conferidas</w:t>
      </w:r>
      <w:r w:rsidRPr="00F1125C">
        <w:rPr>
          <w:rFonts w:ascii="Arial" w:hAnsi="Arial" w:cs="Arial"/>
          <w:sz w:val="22"/>
        </w:rPr>
        <w:t xml:space="preserve"> pelo art. 96 do Regimento Interno do CAU/SC, após análise do assunto em epígrafe, e</w:t>
      </w:r>
    </w:p>
    <w:p w:rsidR="005F4AAA" w:rsidRDefault="005F4AAA" w:rsidP="000D74DD">
      <w:pPr>
        <w:jc w:val="both"/>
        <w:rPr>
          <w:rFonts w:ascii="Arial" w:hAnsi="Arial" w:cs="Arial"/>
          <w:sz w:val="22"/>
        </w:rPr>
      </w:pPr>
    </w:p>
    <w:p w:rsidR="005F4AAA" w:rsidRPr="00E54172" w:rsidRDefault="005F4AAA" w:rsidP="000D74D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as competências da COAF pelo art. 91 e 96 do regimento interno do CAU/SC. </w:t>
      </w:r>
    </w:p>
    <w:p w:rsidR="000D74DD" w:rsidRDefault="000D74DD" w:rsidP="000D74DD">
      <w:pPr>
        <w:jc w:val="both"/>
        <w:rPr>
          <w:rFonts w:ascii="Arial" w:hAnsi="Arial" w:cs="Arial"/>
          <w:sz w:val="22"/>
        </w:rPr>
      </w:pPr>
    </w:p>
    <w:p w:rsidR="007156FB" w:rsidRDefault="007156FB" w:rsidP="007156F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</w:t>
      </w:r>
      <w:r w:rsidR="00D83613">
        <w:rPr>
          <w:rFonts w:ascii="Arial" w:hAnsi="Arial" w:cs="Arial"/>
          <w:sz w:val="22"/>
        </w:rPr>
        <w:t>ando</w:t>
      </w:r>
      <w:r w:rsidR="00E61CC9">
        <w:rPr>
          <w:rFonts w:ascii="Arial" w:hAnsi="Arial" w:cs="Arial"/>
          <w:sz w:val="22"/>
        </w:rPr>
        <w:t xml:space="preserve"> </w:t>
      </w:r>
      <w:r w:rsidR="00D83613">
        <w:rPr>
          <w:rFonts w:ascii="Arial" w:hAnsi="Arial" w:cs="Arial"/>
          <w:sz w:val="22"/>
        </w:rPr>
        <w:t xml:space="preserve">a </w:t>
      </w:r>
      <w:r w:rsidR="008160DC">
        <w:rPr>
          <w:rFonts w:ascii="Arial" w:hAnsi="Arial" w:cs="Arial"/>
          <w:sz w:val="22"/>
        </w:rPr>
        <w:t>Resolução nº 152 do CAU/BR</w:t>
      </w:r>
      <w:r w:rsidR="008160DC" w:rsidRPr="008160DC">
        <w:rPr>
          <w:rFonts w:ascii="Arial" w:hAnsi="Arial" w:cs="Arial"/>
          <w:sz w:val="22"/>
        </w:rPr>
        <w:t xml:space="preserve"> </w:t>
      </w:r>
      <w:r w:rsidR="008160DC">
        <w:rPr>
          <w:rFonts w:ascii="Arial" w:hAnsi="Arial" w:cs="Arial"/>
          <w:sz w:val="22"/>
        </w:rPr>
        <w:t>que prevê o ressarcimento de taxa de expediente de RRT extemporâneo</w:t>
      </w:r>
      <w:r w:rsidR="00C93E07">
        <w:rPr>
          <w:rFonts w:ascii="Arial" w:hAnsi="Arial" w:cs="Arial"/>
          <w:sz w:val="22"/>
        </w:rPr>
        <w:t xml:space="preserve"> em seu</w:t>
      </w:r>
      <w:r w:rsidR="008160DC">
        <w:rPr>
          <w:rFonts w:ascii="Arial" w:hAnsi="Arial" w:cs="Arial"/>
          <w:sz w:val="22"/>
        </w:rPr>
        <w:t xml:space="preserve"> </w:t>
      </w:r>
      <w:r w:rsidR="008539B0">
        <w:rPr>
          <w:rFonts w:ascii="Arial" w:hAnsi="Arial" w:cs="Arial"/>
          <w:sz w:val="22"/>
        </w:rPr>
        <w:t xml:space="preserve">art. 6º, </w:t>
      </w:r>
      <w:r w:rsidR="008160DC">
        <w:rPr>
          <w:rFonts w:ascii="Arial" w:hAnsi="Arial" w:cs="Arial"/>
          <w:sz w:val="22"/>
        </w:rPr>
        <w:t>inciso IV</w:t>
      </w:r>
      <w:r>
        <w:rPr>
          <w:rFonts w:ascii="Arial" w:hAnsi="Arial" w:cs="Arial"/>
          <w:sz w:val="22"/>
        </w:rPr>
        <w:t>;</w:t>
      </w:r>
    </w:p>
    <w:p w:rsidR="008160DC" w:rsidRDefault="008160DC" w:rsidP="007156FB">
      <w:pPr>
        <w:jc w:val="both"/>
        <w:rPr>
          <w:rFonts w:ascii="Arial" w:hAnsi="Arial" w:cs="Arial"/>
          <w:sz w:val="22"/>
        </w:rPr>
      </w:pPr>
    </w:p>
    <w:p w:rsidR="008160DC" w:rsidRDefault="008160DC" w:rsidP="008160DC">
      <w:pPr>
        <w:jc w:val="both"/>
        <w:rPr>
          <w:rFonts w:ascii="Arial" w:hAnsi="Arial" w:cs="Arial"/>
          <w:sz w:val="22"/>
        </w:rPr>
      </w:pPr>
      <w:r w:rsidRPr="008160DC">
        <w:rPr>
          <w:rFonts w:ascii="Arial" w:hAnsi="Arial" w:cs="Arial"/>
          <w:sz w:val="22"/>
        </w:rPr>
        <w:t>Considerando a Deliberação nº 81/2019 desta comissão que definiu por “orientar o corpo técnico do CAU/SC a adoção do entendimento do artigo 11 da Resolução nº106 do CAU/BR, para o ressarcimento de taxa de expediente de RRT extemporâneo por emissão incorreta, desde que o registro tenha sido efetuado em desconformidade ao art. 15 da Resolução nº 91 do CAU/BR, e quando emitido e pago um novo RRT correto em substituição àquele a que se refere, e for verificada que o novo registro possui o mesmo endereço para a(s) mesma(s) atividades(s);</w:t>
      </w:r>
    </w:p>
    <w:p w:rsidR="008160DC" w:rsidRDefault="008160DC" w:rsidP="008160DC">
      <w:pPr>
        <w:jc w:val="both"/>
        <w:rPr>
          <w:rFonts w:ascii="Arial" w:hAnsi="Arial" w:cs="Arial"/>
          <w:sz w:val="22"/>
        </w:rPr>
      </w:pPr>
    </w:p>
    <w:p w:rsidR="008160DC" w:rsidRDefault="008160DC" w:rsidP="008160D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que a Resolução nº 184</w:t>
      </w:r>
      <w:r w:rsidR="00C93E07">
        <w:rPr>
          <w:rFonts w:ascii="Arial" w:hAnsi="Arial" w:cs="Arial"/>
          <w:sz w:val="22"/>
        </w:rPr>
        <w:t>/2020</w:t>
      </w:r>
      <w:r>
        <w:rPr>
          <w:rFonts w:ascii="Arial" w:hAnsi="Arial" w:cs="Arial"/>
          <w:sz w:val="22"/>
        </w:rPr>
        <w:t xml:space="preserve"> </w:t>
      </w:r>
      <w:r w:rsidR="003702D6">
        <w:rPr>
          <w:rFonts w:ascii="Arial" w:hAnsi="Arial" w:cs="Arial"/>
          <w:sz w:val="22"/>
        </w:rPr>
        <w:t xml:space="preserve">do CAU/BR </w:t>
      </w:r>
      <w:r>
        <w:rPr>
          <w:rFonts w:ascii="Arial" w:hAnsi="Arial" w:cs="Arial"/>
          <w:sz w:val="22"/>
        </w:rPr>
        <w:t xml:space="preserve">alterou o art. 2º da Resolução 91 do CAU/BR, estabelecendo tempestividade de registro distintas para os grupos de </w:t>
      </w:r>
      <w:r w:rsidRPr="008160DC">
        <w:rPr>
          <w:rFonts w:ascii="Arial" w:hAnsi="Arial" w:cs="Arial"/>
          <w:sz w:val="22"/>
        </w:rPr>
        <w:t>Grupos: "Projeto", "Meio Ambiente e Planejamento Regional e Urbano” e as atividades 3.1, 7.8.12 e 7.8.13 incluindo a</w:t>
      </w:r>
      <w:r>
        <w:rPr>
          <w:rFonts w:ascii="Arial" w:hAnsi="Arial" w:cs="Arial"/>
          <w:sz w:val="22"/>
        </w:rPr>
        <w:t xml:space="preserve"> análise das datas, bem como a análise de: </w:t>
      </w:r>
    </w:p>
    <w:p w:rsidR="008160DC" w:rsidRDefault="008160DC" w:rsidP="008160DC">
      <w:pPr>
        <w:jc w:val="both"/>
        <w:rPr>
          <w:rFonts w:ascii="Arial" w:hAnsi="Arial" w:cs="Arial"/>
          <w:sz w:val="22"/>
        </w:rPr>
      </w:pPr>
      <w:r w:rsidRPr="008160DC">
        <w:rPr>
          <w:rFonts w:ascii="Arial" w:hAnsi="Arial" w:cs="Arial"/>
          <w:sz w:val="22"/>
        </w:rPr>
        <w:t xml:space="preserve">a) até entrega final dos documentos técnicos, objeto do contrato, ao contratante; </w:t>
      </w:r>
    </w:p>
    <w:p w:rsidR="008160DC" w:rsidRDefault="008160DC" w:rsidP="008160DC">
      <w:pPr>
        <w:jc w:val="both"/>
        <w:rPr>
          <w:rFonts w:ascii="Arial" w:hAnsi="Arial" w:cs="Arial"/>
          <w:sz w:val="22"/>
        </w:rPr>
      </w:pPr>
      <w:r w:rsidRPr="008160DC">
        <w:rPr>
          <w:rFonts w:ascii="Arial" w:hAnsi="Arial" w:cs="Arial"/>
          <w:sz w:val="22"/>
        </w:rPr>
        <w:t xml:space="preserve">b) antes de dar entrada e/ou protocolar em pessoa jurídica, pública ou privada, responsável pela análise e aprovação do projeto e/ou documento técnico, objeto do contrato; ou </w:t>
      </w:r>
    </w:p>
    <w:p w:rsidR="008160DC" w:rsidRDefault="008160DC" w:rsidP="008160DC">
      <w:pPr>
        <w:jc w:val="both"/>
        <w:rPr>
          <w:rFonts w:ascii="Arial" w:hAnsi="Arial" w:cs="Arial"/>
          <w:sz w:val="22"/>
        </w:rPr>
      </w:pPr>
      <w:r w:rsidRPr="008160DC">
        <w:rPr>
          <w:rFonts w:ascii="Arial" w:hAnsi="Arial" w:cs="Arial"/>
          <w:sz w:val="22"/>
        </w:rPr>
        <w:t>c) antes da publicação ou divulgação dos documentos técnicos, objeto do contrato, em elementos de comunicação dirigido ao cliente e ao público em geral</w:t>
      </w:r>
      <w:r>
        <w:rPr>
          <w:rFonts w:ascii="Arial" w:hAnsi="Arial" w:cs="Arial"/>
          <w:sz w:val="22"/>
        </w:rPr>
        <w:t>,</w:t>
      </w:r>
      <w:r w:rsidR="00C93E07">
        <w:rPr>
          <w:rFonts w:ascii="Arial" w:hAnsi="Arial" w:cs="Arial"/>
          <w:sz w:val="22"/>
        </w:rPr>
        <w:t xml:space="preserve"> além de alterar o dos demais grupos “</w:t>
      </w:r>
      <w:r w:rsidR="00C93E07" w:rsidRPr="00C93E07">
        <w:rPr>
          <w:rFonts w:ascii="Arial" w:hAnsi="Arial" w:cs="Arial"/>
          <w:sz w:val="22"/>
        </w:rPr>
        <w:t>para as demais atividades técnicas, o RRT deverá ser efetuado em até 30 (trinta) dias contados da data de início da atividade e desde que seja antes da data de término da atividade.”</w:t>
      </w:r>
      <w:r>
        <w:rPr>
          <w:rFonts w:ascii="Arial" w:hAnsi="Arial" w:cs="Arial"/>
          <w:sz w:val="22"/>
        </w:rPr>
        <w:t xml:space="preserve"> para serem considerados os </w:t>
      </w:r>
      <w:proofErr w:type="spellStart"/>
      <w:r>
        <w:rPr>
          <w:rFonts w:ascii="Arial" w:hAnsi="Arial" w:cs="Arial"/>
          <w:sz w:val="22"/>
        </w:rPr>
        <w:t>RRTs</w:t>
      </w:r>
      <w:proofErr w:type="spellEnd"/>
      <w:r w:rsidR="00C93E07">
        <w:rPr>
          <w:rFonts w:ascii="Arial" w:hAnsi="Arial" w:cs="Arial"/>
          <w:sz w:val="22"/>
        </w:rPr>
        <w:t xml:space="preserve"> como</w:t>
      </w:r>
      <w:r>
        <w:rPr>
          <w:rFonts w:ascii="Arial" w:hAnsi="Arial" w:cs="Arial"/>
          <w:sz w:val="22"/>
        </w:rPr>
        <w:t xml:space="preserve"> extemporâneos; </w:t>
      </w:r>
    </w:p>
    <w:p w:rsidR="008160DC" w:rsidRDefault="008160DC" w:rsidP="008160DC">
      <w:pPr>
        <w:jc w:val="both"/>
        <w:rPr>
          <w:rFonts w:ascii="Arial" w:hAnsi="Arial" w:cs="Arial"/>
          <w:sz w:val="22"/>
        </w:rPr>
      </w:pPr>
    </w:p>
    <w:p w:rsidR="00C93E07" w:rsidRDefault="008160DC" w:rsidP="008160D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que o SICCAU passou por alterações no layout de preenchimento do Registro de Responsabilidade Técnica</w:t>
      </w:r>
      <w:r w:rsidR="003702D6">
        <w:rPr>
          <w:rFonts w:ascii="Arial" w:hAnsi="Arial" w:cs="Arial"/>
          <w:sz w:val="22"/>
        </w:rPr>
        <w:t xml:space="preserve"> - RRT</w:t>
      </w:r>
      <w:r>
        <w:rPr>
          <w:rFonts w:ascii="Arial" w:hAnsi="Arial" w:cs="Arial"/>
          <w:sz w:val="22"/>
        </w:rPr>
        <w:t xml:space="preserve"> e foram identificadas falhas nas declarações de tempestividade </w:t>
      </w:r>
      <w:r w:rsidR="00C93E07">
        <w:rPr>
          <w:rFonts w:ascii="Arial" w:hAnsi="Arial" w:cs="Arial"/>
          <w:sz w:val="22"/>
        </w:rPr>
        <w:t>em desconformidade com o ar</w:t>
      </w:r>
      <w:r w:rsidR="003702D6">
        <w:rPr>
          <w:rFonts w:ascii="Arial" w:hAnsi="Arial" w:cs="Arial"/>
          <w:sz w:val="22"/>
        </w:rPr>
        <w:t>t. 2º da Resolução 184 do CAU/BR (</w:t>
      </w:r>
      <w:r w:rsidR="00C93E07">
        <w:rPr>
          <w:rFonts w:ascii="Arial" w:hAnsi="Arial" w:cs="Arial"/>
          <w:sz w:val="22"/>
        </w:rPr>
        <w:t xml:space="preserve">exigindo o preenchimento de declarações </w:t>
      </w:r>
      <w:r w:rsidR="003702D6">
        <w:rPr>
          <w:rFonts w:ascii="Arial" w:hAnsi="Arial" w:cs="Arial"/>
          <w:sz w:val="22"/>
        </w:rPr>
        <w:t>na</w:t>
      </w:r>
      <w:r w:rsidR="00C93E07">
        <w:rPr>
          <w:rFonts w:ascii="Arial" w:hAnsi="Arial" w:cs="Arial"/>
          <w:sz w:val="22"/>
        </w:rPr>
        <w:t xml:space="preserve"> retificação de </w:t>
      </w:r>
      <w:proofErr w:type="spellStart"/>
      <w:r w:rsidR="00C93E07">
        <w:rPr>
          <w:rFonts w:ascii="Arial" w:hAnsi="Arial" w:cs="Arial"/>
          <w:sz w:val="22"/>
        </w:rPr>
        <w:t>RRTs</w:t>
      </w:r>
      <w:proofErr w:type="spellEnd"/>
      <w:r w:rsidR="00C93E07">
        <w:rPr>
          <w:rFonts w:ascii="Arial" w:hAnsi="Arial" w:cs="Arial"/>
          <w:sz w:val="22"/>
        </w:rPr>
        <w:t>, gerando as declarações</w:t>
      </w:r>
      <w:r w:rsidR="003702D6">
        <w:rPr>
          <w:rFonts w:ascii="Arial" w:hAnsi="Arial" w:cs="Arial"/>
          <w:sz w:val="22"/>
        </w:rPr>
        <w:t xml:space="preserve"> de tempestividades</w:t>
      </w:r>
      <w:r w:rsidR="00C93E07">
        <w:rPr>
          <w:rFonts w:ascii="Arial" w:hAnsi="Arial" w:cs="Arial"/>
          <w:sz w:val="22"/>
        </w:rPr>
        <w:t xml:space="preserve"> dos grupos de Projeto e Meio Ambiente para as </w:t>
      </w:r>
      <w:r w:rsidR="003702D6">
        <w:rPr>
          <w:rFonts w:ascii="Arial" w:hAnsi="Arial" w:cs="Arial"/>
          <w:sz w:val="22"/>
        </w:rPr>
        <w:t>outros grupos que não os mencionados no inciso II do art. 2º da resolução)</w:t>
      </w:r>
      <w:r w:rsidR="00727F45">
        <w:rPr>
          <w:rFonts w:ascii="Arial" w:hAnsi="Arial" w:cs="Arial"/>
          <w:sz w:val="22"/>
        </w:rPr>
        <w:t>,</w:t>
      </w:r>
      <w:r w:rsidR="003702D6">
        <w:rPr>
          <w:rFonts w:ascii="Arial" w:hAnsi="Arial" w:cs="Arial"/>
          <w:sz w:val="22"/>
        </w:rPr>
        <w:t xml:space="preserve"> fora os erros no registro dos </w:t>
      </w:r>
      <w:proofErr w:type="spellStart"/>
      <w:r w:rsidR="003702D6">
        <w:rPr>
          <w:rFonts w:ascii="Arial" w:hAnsi="Arial" w:cs="Arial"/>
          <w:sz w:val="22"/>
        </w:rPr>
        <w:t>RRTs</w:t>
      </w:r>
      <w:proofErr w:type="spellEnd"/>
      <w:r w:rsidR="003702D6">
        <w:rPr>
          <w:rFonts w:ascii="Arial" w:hAnsi="Arial" w:cs="Arial"/>
          <w:sz w:val="22"/>
        </w:rPr>
        <w:t>, lentidão do sistema,</w:t>
      </w:r>
      <w:r w:rsidR="00727F45">
        <w:rPr>
          <w:rFonts w:ascii="Arial" w:hAnsi="Arial" w:cs="Arial"/>
          <w:sz w:val="22"/>
        </w:rPr>
        <w:t xml:space="preserve"> dentre outros erros pontuais</w:t>
      </w:r>
      <w:r w:rsidR="00C93E07">
        <w:rPr>
          <w:rFonts w:ascii="Arial" w:hAnsi="Arial" w:cs="Arial"/>
          <w:sz w:val="22"/>
        </w:rPr>
        <w:t xml:space="preserve">; </w:t>
      </w:r>
    </w:p>
    <w:p w:rsidR="00727F45" w:rsidRDefault="00727F45" w:rsidP="008160DC">
      <w:pPr>
        <w:jc w:val="both"/>
        <w:rPr>
          <w:rFonts w:ascii="Arial" w:hAnsi="Arial" w:cs="Arial"/>
          <w:sz w:val="22"/>
        </w:rPr>
      </w:pPr>
    </w:p>
    <w:p w:rsidR="008160DC" w:rsidRPr="008160DC" w:rsidRDefault="00C93E07" w:rsidP="00727F4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Considerando que o CAU/BR publicou nota oficial dos ajustes a serem realizados e dos problemas enfrentados no SICCAU nas datas 09/09/2020, 11/09/2020, 14/09/2020, </w:t>
      </w:r>
      <w:r w:rsidR="00727F45">
        <w:rPr>
          <w:rFonts w:ascii="Arial" w:hAnsi="Arial" w:cs="Arial"/>
          <w:sz w:val="22"/>
        </w:rPr>
        <w:t>15/09/2020,18/09/2020</w:t>
      </w:r>
      <w:r>
        <w:rPr>
          <w:rFonts w:ascii="Arial" w:hAnsi="Arial" w:cs="Arial"/>
          <w:sz w:val="22"/>
        </w:rPr>
        <w:t xml:space="preserve"> disponível respectivamente em </w:t>
      </w:r>
      <w:hyperlink r:id="rId7" w:history="1">
        <w:r w:rsidRPr="00C93D53">
          <w:rPr>
            <w:rStyle w:val="Hyperlink"/>
            <w:rFonts w:ascii="Arial" w:hAnsi="Arial" w:cs="Arial"/>
            <w:sz w:val="22"/>
          </w:rPr>
          <w:t>https://www.caubr.gov.br/cau-br-informa-instabilidade-momentanea-do-siccau/</w:t>
        </w:r>
      </w:hyperlink>
      <w:r>
        <w:rPr>
          <w:rFonts w:ascii="Arial" w:hAnsi="Arial" w:cs="Arial"/>
          <w:sz w:val="22"/>
        </w:rPr>
        <w:t xml:space="preserve"> ,</w:t>
      </w:r>
      <w:r w:rsidRPr="00C93E07">
        <w:t xml:space="preserve"> </w:t>
      </w:r>
      <w:hyperlink r:id="rId8" w:history="1">
        <w:r w:rsidRPr="00C93D53">
          <w:rPr>
            <w:rStyle w:val="Hyperlink"/>
            <w:rFonts w:ascii="Arial" w:hAnsi="Arial" w:cs="Arial"/>
            <w:sz w:val="22"/>
          </w:rPr>
          <w:t>https://www.caubr.gov.br/siccau-urgente-comunicado-do-cau-br-aos-arquitetos-e-urbanistas/</w:t>
        </w:r>
      </w:hyperlink>
      <w:r>
        <w:rPr>
          <w:rFonts w:ascii="Arial" w:hAnsi="Arial" w:cs="Arial"/>
          <w:sz w:val="22"/>
        </w:rPr>
        <w:t xml:space="preserve">  , </w:t>
      </w:r>
      <w:hyperlink r:id="rId9" w:history="1">
        <w:r w:rsidRPr="00C93D53">
          <w:rPr>
            <w:rStyle w:val="Hyperlink"/>
            <w:rFonts w:ascii="Arial" w:hAnsi="Arial" w:cs="Arial"/>
            <w:sz w:val="22"/>
          </w:rPr>
          <w:t>https://www.caubr.gov.br/siccau-urgente-comunicado-do-cau-br-aos-arquitetos-e-urbanistas-no-2/</w:t>
        </w:r>
      </w:hyperlink>
      <w:r>
        <w:rPr>
          <w:rFonts w:ascii="Arial" w:hAnsi="Arial" w:cs="Arial"/>
          <w:sz w:val="22"/>
        </w:rPr>
        <w:t xml:space="preserve"> , </w:t>
      </w:r>
    </w:p>
    <w:p w:rsidR="007156FB" w:rsidRDefault="00DB4FC1" w:rsidP="00727F45">
      <w:pPr>
        <w:jc w:val="both"/>
        <w:rPr>
          <w:rFonts w:ascii="Arial" w:hAnsi="Arial" w:cs="Arial"/>
          <w:sz w:val="22"/>
        </w:rPr>
      </w:pPr>
      <w:hyperlink r:id="rId10" w:history="1">
        <w:r w:rsidR="00727F45" w:rsidRPr="00C93D53">
          <w:rPr>
            <w:rStyle w:val="Hyperlink"/>
            <w:rFonts w:ascii="Arial" w:hAnsi="Arial" w:cs="Arial"/>
            <w:sz w:val="22"/>
          </w:rPr>
          <w:t>https://www.caubr.gov.br/siccau-tire-suas-duvidas-sobre-as-mudancas-nas-regras-do-rrt/</w:t>
        </w:r>
      </w:hyperlink>
      <w:r w:rsidR="00727F45">
        <w:rPr>
          <w:rFonts w:ascii="Arial" w:hAnsi="Arial" w:cs="Arial"/>
          <w:sz w:val="22"/>
        </w:rPr>
        <w:t xml:space="preserve"> ,</w:t>
      </w:r>
      <w:r w:rsidR="00727F45" w:rsidRPr="00727F45">
        <w:t xml:space="preserve"> </w:t>
      </w:r>
      <w:hyperlink r:id="rId11" w:history="1">
        <w:r w:rsidR="00727F45" w:rsidRPr="00C93D53">
          <w:rPr>
            <w:rStyle w:val="Hyperlink"/>
            <w:rFonts w:ascii="Arial" w:hAnsi="Arial" w:cs="Arial"/>
            <w:sz w:val="22"/>
          </w:rPr>
          <w:t>https://www.caubr.gov.br/siccau-urgente-comunicado-aos-arquitetos-e-urbanistas-no-3/</w:t>
        </w:r>
      </w:hyperlink>
      <w:r w:rsidR="00727F45">
        <w:rPr>
          <w:rFonts w:ascii="Arial" w:hAnsi="Arial" w:cs="Arial"/>
          <w:sz w:val="22"/>
        </w:rPr>
        <w:t xml:space="preserve"> ;</w:t>
      </w:r>
    </w:p>
    <w:p w:rsidR="00727F45" w:rsidRDefault="00727F45" w:rsidP="00727F45">
      <w:pPr>
        <w:jc w:val="both"/>
        <w:rPr>
          <w:rFonts w:ascii="Arial" w:hAnsi="Arial" w:cs="Arial"/>
          <w:sz w:val="22"/>
        </w:rPr>
      </w:pPr>
    </w:p>
    <w:p w:rsidR="00727F45" w:rsidRDefault="00727F45" w:rsidP="00727F4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que a Resolução nº 91 do CAU/BR prevê em seu </w:t>
      </w:r>
      <w:r w:rsidRPr="00727F45">
        <w:rPr>
          <w:rFonts w:ascii="Arial" w:hAnsi="Arial" w:cs="Arial"/>
          <w:sz w:val="22"/>
        </w:rPr>
        <w:t xml:space="preserve">Art. 39 que </w:t>
      </w:r>
      <w:r>
        <w:rPr>
          <w:rFonts w:ascii="Arial" w:hAnsi="Arial" w:cs="Arial"/>
          <w:sz w:val="22"/>
        </w:rPr>
        <w:t>“o</w:t>
      </w:r>
      <w:r w:rsidRPr="00727F45">
        <w:rPr>
          <w:rFonts w:ascii="Arial" w:hAnsi="Arial" w:cs="Arial"/>
          <w:sz w:val="22"/>
        </w:rPr>
        <w:t xml:space="preserve"> RRT deverá ser anulado quando for constatada uma ou mais das seguintes situações: I – houver erro ou inexatidão em qualquer um de seus dados</w:t>
      </w:r>
      <w:r>
        <w:rPr>
          <w:rFonts w:ascii="Arial" w:hAnsi="Arial" w:cs="Arial"/>
          <w:sz w:val="22"/>
        </w:rPr>
        <w:t>”</w:t>
      </w:r>
      <w:r w:rsidRPr="00727F45">
        <w:rPr>
          <w:rFonts w:ascii="Arial" w:hAnsi="Arial" w:cs="Arial"/>
          <w:sz w:val="22"/>
        </w:rPr>
        <w:t>;</w:t>
      </w:r>
    </w:p>
    <w:p w:rsidR="00727F45" w:rsidRDefault="00727F45" w:rsidP="00727F45">
      <w:pPr>
        <w:jc w:val="both"/>
        <w:rPr>
          <w:rFonts w:ascii="Arial" w:hAnsi="Arial" w:cs="Arial"/>
          <w:sz w:val="22"/>
        </w:rPr>
      </w:pPr>
    </w:p>
    <w:p w:rsidR="00727F45" w:rsidRDefault="00727F45" w:rsidP="00727F4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que a Resolução nº 91 do CAU/BR prevê em seu </w:t>
      </w:r>
      <w:r w:rsidRPr="00727F45">
        <w:rPr>
          <w:rFonts w:ascii="Arial" w:hAnsi="Arial" w:cs="Arial"/>
          <w:sz w:val="22"/>
        </w:rPr>
        <w:t xml:space="preserve">Art. </w:t>
      </w:r>
      <w:r>
        <w:rPr>
          <w:rFonts w:ascii="Arial" w:hAnsi="Arial" w:cs="Arial"/>
          <w:sz w:val="22"/>
        </w:rPr>
        <w:t>43</w:t>
      </w:r>
      <w:r w:rsidRPr="00727F45">
        <w:rPr>
          <w:rFonts w:ascii="Arial" w:hAnsi="Arial" w:cs="Arial"/>
          <w:sz w:val="22"/>
        </w:rPr>
        <w:t xml:space="preserve"> que </w:t>
      </w:r>
      <w:r>
        <w:rPr>
          <w:rFonts w:ascii="Arial" w:hAnsi="Arial" w:cs="Arial"/>
          <w:sz w:val="22"/>
        </w:rPr>
        <w:t>“</w:t>
      </w:r>
      <w:r w:rsidRPr="00727F45">
        <w:rPr>
          <w:rFonts w:ascii="Arial" w:hAnsi="Arial" w:cs="Arial"/>
          <w:sz w:val="22"/>
        </w:rPr>
        <w:t xml:space="preserve">Não haverá devolução de taxa de RRT anulado”; </w:t>
      </w:r>
    </w:p>
    <w:p w:rsidR="00727F45" w:rsidRDefault="00727F45" w:rsidP="00727F45">
      <w:pPr>
        <w:jc w:val="both"/>
        <w:rPr>
          <w:rFonts w:ascii="Arial" w:hAnsi="Arial" w:cs="Arial"/>
          <w:sz w:val="22"/>
        </w:rPr>
      </w:pPr>
    </w:p>
    <w:p w:rsidR="00727F45" w:rsidRDefault="00727F45" w:rsidP="00727F4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</w:t>
      </w:r>
      <w:r w:rsidR="003702D6">
        <w:rPr>
          <w:rFonts w:ascii="Arial" w:hAnsi="Arial" w:cs="Arial"/>
          <w:sz w:val="22"/>
        </w:rPr>
        <w:t>rando que diversos arquitetos e urbanistas</w:t>
      </w:r>
      <w:r>
        <w:rPr>
          <w:rFonts w:ascii="Arial" w:hAnsi="Arial" w:cs="Arial"/>
          <w:sz w:val="22"/>
        </w:rPr>
        <w:t xml:space="preserve"> </w:t>
      </w:r>
      <w:r w:rsidR="003702D6">
        <w:rPr>
          <w:rFonts w:ascii="Arial" w:hAnsi="Arial" w:cs="Arial"/>
          <w:sz w:val="22"/>
        </w:rPr>
        <w:t xml:space="preserve">de Santa Catarina </w:t>
      </w:r>
      <w:r>
        <w:rPr>
          <w:rFonts w:ascii="Arial" w:hAnsi="Arial" w:cs="Arial"/>
          <w:sz w:val="22"/>
        </w:rPr>
        <w:t>entraram com pedido de RRT Extemporâneo durante o mês de setembro junto a Gerência Técnica do CAU/SC, sem que o SICCAU estivesse funcionando em sua integralidade e</w:t>
      </w:r>
      <w:r w:rsidR="003702D6">
        <w:rPr>
          <w:rFonts w:ascii="Arial" w:hAnsi="Arial" w:cs="Arial"/>
          <w:sz w:val="22"/>
        </w:rPr>
        <w:t xml:space="preserve">, com isso, a Gerência Técnica vem recebendo pedido de Nulidade dos </w:t>
      </w:r>
      <w:proofErr w:type="spellStart"/>
      <w:r w:rsidR="003702D6">
        <w:rPr>
          <w:rFonts w:ascii="Arial" w:hAnsi="Arial" w:cs="Arial"/>
          <w:sz w:val="22"/>
        </w:rPr>
        <w:t>RRTs</w:t>
      </w:r>
      <w:proofErr w:type="spellEnd"/>
      <w:r w:rsidR="003702D6">
        <w:rPr>
          <w:rFonts w:ascii="Arial" w:hAnsi="Arial" w:cs="Arial"/>
          <w:sz w:val="22"/>
        </w:rPr>
        <w:t xml:space="preserve"> </w:t>
      </w:r>
      <w:r w:rsidR="007264E9">
        <w:rPr>
          <w:rFonts w:ascii="Arial" w:hAnsi="Arial" w:cs="Arial"/>
          <w:sz w:val="22"/>
        </w:rPr>
        <w:t>extemporâneos, devido</w:t>
      </w:r>
      <w:r w:rsidR="003702D6">
        <w:rPr>
          <w:rFonts w:ascii="Arial" w:hAnsi="Arial" w:cs="Arial"/>
          <w:sz w:val="22"/>
        </w:rPr>
        <w:t xml:space="preserve"> ao pr</w:t>
      </w:r>
      <w:r>
        <w:rPr>
          <w:rFonts w:ascii="Arial" w:hAnsi="Arial" w:cs="Arial"/>
          <w:sz w:val="22"/>
        </w:rPr>
        <w:t xml:space="preserve">eenchimento equivocado </w:t>
      </w:r>
      <w:r w:rsidR="007264E9">
        <w:rPr>
          <w:rFonts w:ascii="Arial" w:hAnsi="Arial" w:cs="Arial"/>
          <w:sz w:val="22"/>
        </w:rPr>
        <w:t>e, em</w:t>
      </w:r>
      <w:r>
        <w:rPr>
          <w:rFonts w:ascii="Arial" w:hAnsi="Arial" w:cs="Arial"/>
          <w:sz w:val="22"/>
        </w:rPr>
        <w:t xml:space="preserve"> declarações de tempestividade equivocadas dos </w:t>
      </w:r>
      <w:proofErr w:type="spellStart"/>
      <w:r>
        <w:rPr>
          <w:rFonts w:ascii="Arial" w:hAnsi="Arial" w:cs="Arial"/>
          <w:sz w:val="22"/>
        </w:rPr>
        <w:t>RRTs</w:t>
      </w:r>
      <w:proofErr w:type="spellEnd"/>
      <w:r>
        <w:rPr>
          <w:rFonts w:ascii="Arial" w:hAnsi="Arial" w:cs="Arial"/>
          <w:sz w:val="22"/>
        </w:rPr>
        <w:t xml:space="preserve"> na modalidade extemporâneo; </w:t>
      </w:r>
    </w:p>
    <w:p w:rsidR="00E61CC9" w:rsidRDefault="00E61CC9" w:rsidP="00727F45">
      <w:pPr>
        <w:jc w:val="both"/>
        <w:rPr>
          <w:rFonts w:ascii="Arial" w:hAnsi="Arial" w:cs="Arial"/>
          <w:sz w:val="22"/>
        </w:rPr>
      </w:pPr>
    </w:p>
    <w:p w:rsidR="000D74DD" w:rsidRDefault="00332404" w:rsidP="003702D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que o intuito da vigência da Resolução nº 184 do CAU/BR foi trazer maior funcionalidade do SICCAU e um sistema de registro mais intuitivo</w:t>
      </w:r>
      <w:r w:rsidR="003702D6">
        <w:rPr>
          <w:rFonts w:ascii="Arial" w:hAnsi="Arial" w:cs="Arial"/>
          <w:sz w:val="22"/>
        </w:rPr>
        <w:t xml:space="preserve"> aos Arquitetos e Urbanistas</w:t>
      </w:r>
      <w:r w:rsidR="008539B0">
        <w:rPr>
          <w:rFonts w:ascii="Arial" w:hAnsi="Arial" w:cs="Arial"/>
          <w:sz w:val="22"/>
        </w:rPr>
        <w:t>;</w:t>
      </w:r>
    </w:p>
    <w:p w:rsidR="003702D6" w:rsidRPr="00E54172" w:rsidRDefault="003702D6" w:rsidP="003702D6">
      <w:pPr>
        <w:jc w:val="both"/>
        <w:rPr>
          <w:rFonts w:ascii="Arial" w:hAnsi="Arial" w:cs="Arial"/>
          <w:b/>
          <w:sz w:val="22"/>
        </w:rPr>
      </w:pPr>
    </w:p>
    <w:p w:rsidR="007156FB" w:rsidRPr="009F5BE2" w:rsidRDefault="007156FB" w:rsidP="007156FB">
      <w:pPr>
        <w:rPr>
          <w:rFonts w:ascii="Arial" w:hAnsi="Arial" w:cs="Arial"/>
          <w:b/>
          <w:sz w:val="22"/>
        </w:rPr>
      </w:pPr>
      <w:r w:rsidRPr="009F5BE2">
        <w:rPr>
          <w:rFonts w:ascii="Arial" w:hAnsi="Arial" w:cs="Arial"/>
          <w:b/>
          <w:sz w:val="22"/>
        </w:rPr>
        <w:t>DELIBERA:</w:t>
      </w:r>
    </w:p>
    <w:p w:rsidR="007156FB" w:rsidRPr="009F5BE2" w:rsidRDefault="007156FB" w:rsidP="007156FB">
      <w:pPr>
        <w:rPr>
          <w:rFonts w:ascii="Arial" w:hAnsi="Arial" w:cs="Arial"/>
          <w:b/>
          <w:sz w:val="22"/>
        </w:rPr>
      </w:pPr>
    </w:p>
    <w:p w:rsidR="002745EB" w:rsidRPr="002745EB" w:rsidRDefault="002745EB" w:rsidP="002745EB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Arial" w:eastAsiaTheme="minorHAnsi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2745EB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Por orientar o corpo técnico do CAU/SC a conceder o ressarcimento da taxa de expediente das solicitações de </w:t>
      </w:r>
      <w:proofErr w:type="spellStart"/>
      <w:r w:rsidRPr="002745EB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RRTs</w:t>
      </w:r>
      <w:proofErr w:type="spellEnd"/>
      <w:r w:rsidRPr="002745EB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Extemporâneos, que foram preenchidas com erro e/ou equivocadamente no período de 07/09/2020 a 30/09/2020, uma vez que o SICCAU não estava operando em sua integralidade após as alterações no layout para adequação da Resolução nº 184 do CAU/BR, desde que o RRT tenha sido ‘indeferido’ pela Gerência Técnica do CAU/SC;</w:t>
      </w:r>
    </w:p>
    <w:p w:rsidR="002745EB" w:rsidRPr="002745EB" w:rsidRDefault="002745EB" w:rsidP="002745EB">
      <w:pPr>
        <w:pStyle w:val="PargrafodaLista"/>
        <w:rPr>
          <w:rFonts w:ascii="Arial" w:hAnsi="Arial" w:cs="Arial"/>
          <w:color w:val="201F1E"/>
          <w:sz w:val="22"/>
          <w:szCs w:val="22"/>
          <w:shd w:val="clear" w:color="auto" w:fill="FFFFFF"/>
        </w:rPr>
      </w:pPr>
    </w:p>
    <w:p w:rsidR="002745EB" w:rsidRPr="002745EB" w:rsidRDefault="002745EB" w:rsidP="002745EB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</w:rPr>
      </w:pPr>
      <w:r w:rsidRPr="002745EB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Por orientar o corpo técnico do CAU/SC a conceder o ressarcimento da taxa de expediente dos </w:t>
      </w:r>
      <w:proofErr w:type="spellStart"/>
      <w:r w:rsidRPr="002745EB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RRTs</w:t>
      </w:r>
      <w:proofErr w:type="spellEnd"/>
      <w:r w:rsidRPr="002745EB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Extemporâneos, que foram preenchidos após 07/09/2020 (implantado novo módulo de RRT), que tenham sido anulados por orientação da Gerência Técnica (orientação realizada até 27/10/2020);</w:t>
      </w:r>
    </w:p>
    <w:p w:rsidR="002745EB" w:rsidRPr="002745EB" w:rsidRDefault="002745EB" w:rsidP="002745EB">
      <w:pPr>
        <w:pStyle w:val="PargrafodaLista"/>
        <w:rPr>
          <w:rFonts w:ascii="Arial" w:hAnsi="Arial" w:cs="Arial"/>
          <w:color w:val="FF0000"/>
          <w:sz w:val="22"/>
          <w:szCs w:val="22"/>
          <w:bdr w:val="none" w:sz="0" w:space="0" w:color="auto" w:frame="1"/>
          <w:shd w:val="clear" w:color="auto" w:fill="FFFFFF"/>
        </w:rPr>
      </w:pPr>
    </w:p>
    <w:p w:rsidR="002745EB" w:rsidRPr="002745EB" w:rsidRDefault="002745EB" w:rsidP="002745EB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</w:rPr>
      </w:pPr>
      <w:r w:rsidRPr="002745EB">
        <w:rPr>
          <w:rFonts w:ascii="Arial" w:hAnsi="Arial" w:cs="Arial"/>
          <w:color w:val="FF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2745E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Por orientar o corpo técnico do CAU/SC a conceder o ressarcimento da taxa de expediente das solicitações de </w:t>
      </w:r>
      <w:proofErr w:type="spellStart"/>
      <w:r w:rsidRPr="002745E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RRTs</w:t>
      </w:r>
      <w:proofErr w:type="spellEnd"/>
      <w:r w:rsidRPr="002745E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Extemporâneos, a pedido do Arquiteto e Urbanista, independentemente do período em que foram preenchidas, desde que </w:t>
      </w:r>
      <w:r w:rsidRPr="002745EB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o RRT tenha sido ‘indeferido’ pela Gerência Técnica do CAU/SC</w:t>
      </w:r>
      <w:r w:rsidRPr="002745EB">
        <w:rPr>
          <w:rFonts w:ascii="Arial" w:hAnsi="Arial" w:cs="Arial"/>
          <w:color w:val="000000" w:themeColor="text1"/>
          <w:sz w:val="22"/>
          <w:szCs w:val="22"/>
        </w:rPr>
        <w:t>,</w:t>
      </w:r>
      <w:r w:rsidRPr="002745E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tenha sido emitido e pago um novo RRT correto em substituição àquele a que se refere e que se verifique que o novo registro possui o mesmo endereço para a(s) mesma(s) atividades(s) e datas </w:t>
      </w:r>
      <w:r w:rsidRPr="002745E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lastRenderedPageBreak/>
        <w:t>similares (ou datas diversas mediante apresentação de documentação comprobatória) ;</w:t>
      </w:r>
    </w:p>
    <w:p w:rsidR="00213C2E" w:rsidRPr="002745EB" w:rsidRDefault="00213C2E" w:rsidP="002745EB">
      <w:pPr>
        <w:pStyle w:val="PargrafodaLista"/>
        <w:spacing w:line="276" w:lineRule="auto"/>
        <w:ind w:left="1440"/>
        <w:jc w:val="both"/>
        <w:rPr>
          <w:rFonts w:ascii="Arial" w:hAnsi="Arial" w:cs="Arial"/>
          <w:sz w:val="22"/>
        </w:rPr>
      </w:pPr>
    </w:p>
    <w:p w:rsidR="00436C42" w:rsidRDefault="00436C42" w:rsidP="00213C2E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Por revogar a Deliberação nº 58/2020 desta comissão.</w:t>
      </w:r>
    </w:p>
    <w:p w:rsidR="00436C42" w:rsidRPr="00436C42" w:rsidRDefault="00436C42" w:rsidP="00436C42">
      <w:pPr>
        <w:pStyle w:val="PargrafodaLista"/>
        <w:rPr>
          <w:rFonts w:ascii="Arial" w:hAnsi="Arial" w:cs="Arial"/>
          <w:sz w:val="22"/>
        </w:rPr>
      </w:pPr>
    </w:p>
    <w:p w:rsidR="009973F9" w:rsidRPr="00213C2E" w:rsidRDefault="009973F9" w:rsidP="00213C2E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</w:rPr>
      </w:pPr>
      <w:r w:rsidRPr="00213C2E">
        <w:rPr>
          <w:rFonts w:ascii="Arial" w:hAnsi="Arial" w:cs="Arial"/>
          <w:sz w:val="22"/>
        </w:rPr>
        <w:t>Encaminhar esta deliberação à Presidência do CAU/SC para providências cabíveis.</w:t>
      </w:r>
    </w:p>
    <w:p w:rsidR="005F4AAA" w:rsidRPr="005F4AAA" w:rsidRDefault="005F4AAA" w:rsidP="005F4AAA">
      <w:pPr>
        <w:pStyle w:val="PargrafodaLista"/>
        <w:rPr>
          <w:rFonts w:ascii="Arial" w:hAnsi="Arial" w:cs="Arial"/>
          <w:sz w:val="22"/>
        </w:rPr>
      </w:pPr>
    </w:p>
    <w:p w:rsidR="005F4AAA" w:rsidRDefault="005F4AAA" w:rsidP="005F4AAA">
      <w:pPr>
        <w:jc w:val="both"/>
        <w:rPr>
          <w:rFonts w:ascii="Arial" w:hAnsi="Arial" w:cs="Arial"/>
          <w:sz w:val="22"/>
        </w:rPr>
      </w:pPr>
    </w:p>
    <w:p w:rsidR="005F4AAA" w:rsidRDefault="005F4AAA" w:rsidP="005F4AAA">
      <w:pPr>
        <w:jc w:val="both"/>
        <w:rPr>
          <w:rFonts w:ascii="Arial" w:hAnsi="Arial" w:cs="Arial"/>
          <w:sz w:val="22"/>
        </w:rPr>
      </w:pPr>
    </w:p>
    <w:p w:rsidR="00F1125C" w:rsidRPr="00591B0A" w:rsidRDefault="00F1125C" w:rsidP="00F1125C">
      <w:pPr>
        <w:jc w:val="both"/>
        <w:rPr>
          <w:rFonts w:ascii="Arial" w:hAnsi="Arial" w:cs="Arial"/>
          <w:b/>
        </w:rPr>
      </w:pPr>
      <w:r w:rsidRPr="00591B0A">
        <w:rPr>
          <w:rFonts w:ascii="Arial" w:hAnsi="Arial" w:cs="Arial"/>
        </w:rPr>
        <w:t xml:space="preserve">Com </w:t>
      </w:r>
      <w:r w:rsidRPr="00591B0A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2</w:t>
      </w:r>
      <w:r w:rsidRPr="00591B0A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dois</w:t>
      </w:r>
      <w:r w:rsidRPr="00591B0A">
        <w:rPr>
          <w:rFonts w:ascii="Arial" w:hAnsi="Arial" w:cs="Arial"/>
          <w:b/>
        </w:rPr>
        <w:t>) votos favoráveis</w:t>
      </w:r>
      <w:r w:rsidRPr="00591B0A">
        <w:rPr>
          <w:rFonts w:ascii="Arial" w:hAnsi="Arial" w:cs="Arial"/>
        </w:rPr>
        <w:t xml:space="preserve"> d</w:t>
      </w:r>
      <w:r w:rsidR="0016675F">
        <w:rPr>
          <w:rFonts w:ascii="Arial" w:hAnsi="Arial" w:cs="Arial"/>
        </w:rPr>
        <w:t>o</w:t>
      </w:r>
      <w:r>
        <w:rPr>
          <w:rFonts w:ascii="Arial" w:hAnsi="Arial" w:cs="Arial"/>
        </w:rPr>
        <w:t>s</w:t>
      </w:r>
      <w:r w:rsidRPr="00591B0A">
        <w:rPr>
          <w:rFonts w:ascii="Arial" w:hAnsi="Arial" w:cs="Arial"/>
        </w:rPr>
        <w:t xml:space="preserve"> conselheir</w:t>
      </w:r>
      <w:r w:rsidR="0016675F">
        <w:rPr>
          <w:rFonts w:ascii="Arial" w:hAnsi="Arial" w:cs="Arial"/>
        </w:rPr>
        <w:t>o</w:t>
      </w:r>
      <w:r>
        <w:rPr>
          <w:rFonts w:ascii="Arial" w:hAnsi="Arial" w:cs="Arial"/>
        </w:rPr>
        <w:t>s</w:t>
      </w:r>
      <w:r w:rsidRPr="00591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Fátima Regina Althoff</w:t>
      </w:r>
      <w:r>
        <w:rPr>
          <w:rFonts w:ascii="Arial" w:eastAsia="MS Mincho" w:hAnsi="Arial" w:cs="Arial"/>
        </w:rPr>
        <w:t xml:space="preserve"> e </w:t>
      </w:r>
      <w:r w:rsidRPr="00AE30D2">
        <w:rPr>
          <w:rFonts w:ascii="Arial" w:eastAsia="MS Mincho" w:hAnsi="Arial" w:cs="Arial"/>
        </w:rPr>
        <w:t xml:space="preserve">Maurício Andre </w:t>
      </w:r>
      <w:proofErr w:type="spellStart"/>
      <w:r w:rsidRPr="00AE30D2">
        <w:rPr>
          <w:rFonts w:ascii="Arial" w:eastAsia="MS Mincho" w:hAnsi="Arial" w:cs="Arial"/>
        </w:rPr>
        <w:t>Giusti</w:t>
      </w:r>
      <w:proofErr w:type="spellEnd"/>
      <w:r w:rsidRPr="00AE30D2">
        <w:rPr>
          <w:rFonts w:ascii="Arial" w:eastAsia="MS Mincho" w:hAnsi="Arial" w:cs="Arial"/>
        </w:rPr>
        <w:t xml:space="preserve"> </w:t>
      </w:r>
      <w:r w:rsidRPr="00591B0A">
        <w:rPr>
          <w:rFonts w:ascii="Arial" w:hAnsi="Arial" w:cs="Arial"/>
          <w:b/>
        </w:rPr>
        <w:t xml:space="preserve">(zero) votos contrários; 0 (zero) abstenções e 0 (zero) ausências. </w:t>
      </w:r>
    </w:p>
    <w:p w:rsidR="00F1125C" w:rsidRPr="00591B0A" w:rsidRDefault="00F1125C" w:rsidP="00F1125C">
      <w:pPr>
        <w:jc w:val="both"/>
        <w:rPr>
          <w:rFonts w:ascii="Arial" w:hAnsi="Arial" w:cs="Arial"/>
        </w:rPr>
      </w:pPr>
    </w:p>
    <w:p w:rsidR="00F1125C" w:rsidRPr="00591B0A" w:rsidRDefault="00F1125C" w:rsidP="00F1125C">
      <w:pPr>
        <w:jc w:val="center"/>
        <w:rPr>
          <w:rFonts w:ascii="Arial" w:hAnsi="Arial" w:cs="Arial"/>
        </w:rPr>
      </w:pPr>
      <w:r w:rsidRPr="00675132">
        <w:rPr>
          <w:rFonts w:ascii="Arial" w:hAnsi="Arial" w:cs="Arial"/>
        </w:rPr>
        <w:t xml:space="preserve">Florianópolis, </w:t>
      </w:r>
      <w:r>
        <w:rPr>
          <w:rFonts w:ascii="Arial" w:hAnsi="Arial" w:cs="Arial"/>
        </w:rPr>
        <w:t>23</w:t>
      </w:r>
      <w:r w:rsidRPr="00675132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novembro</w:t>
      </w:r>
      <w:r w:rsidRPr="00591B0A">
        <w:rPr>
          <w:rFonts w:ascii="Arial" w:hAnsi="Arial" w:cs="Arial"/>
        </w:rPr>
        <w:t xml:space="preserve"> de 2020.</w:t>
      </w:r>
    </w:p>
    <w:p w:rsidR="00F1125C" w:rsidRDefault="00F1125C" w:rsidP="00F1125C">
      <w:pPr>
        <w:jc w:val="both"/>
        <w:rPr>
          <w:rFonts w:ascii="Arial" w:hAnsi="Arial" w:cs="Arial"/>
        </w:rPr>
      </w:pPr>
    </w:p>
    <w:p w:rsidR="00F1125C" w:rsidRDefault="00F1125C" w:rsidP="00F112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Plenária nº 489/2020.</w:t>
      </w:r>
    </w:p>
    <w:p w:rsidR="00F1125C" w:rsidRPr="00591B0A" w:rsidRDefault="00F1125C" w:rsidP="00F1125C">
      <w:pPr>
        <w:jc w:val="center"/>
        <w:rPr>
          <w:rFonts w:ascii="Arial" w:hAnsi="Arial" w:cs="Arial"/>
        </w:rPr>
      </w:pPr>
    </w:p>
    <w:p w:rsidR="00F1125C" w:rsidRPr="00591B0A" w:rsidRDefault="00F1125C" w:rsidP="00F1125C">
      <w:pPr>
        <w:jc w:val="center"/>
        <w:rPr>
          <w:rFonts w:ascii="Arial" w:hAnsi="Arial" w:cs="Arial"/>
        </w:rPr>
      </w:pPr>
      <w:r w:rsidRPr="00591B0A">
        <w:rPr>
          <w:rFonts w:ascii="Arial" w:hAnsi="Arial" w:cs="Arial"/>
        </w:rPr>
        <w:t>___________________________________________</w:t>
      </w:r>
    </w:p>
    <w:p w:rsidR="00F1125C" w:rsidRPr="00591B0A" w:rsidRDefault="00F1125C" w:rsidP="00F1125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Antônio Couto Nunes</w:t>
      </w:r>
    </w:p>
    <w:p w:rsidR="00F1125C" w:rsidRPr="00591B0A" w:rsidRDefault="00F1125C" w:rsidP="00F1125C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:rsidR="00F1125C" w:rsidRDefault="00F1125C" w:rsidP="00F112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:rsidR="00F1125C" w:rsidRPr="00591B0A" w:rsidRDefault="00F1125C" w:rsidP="00F112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:rsidR="00F1125C" w:rsidRDefault="00F1125C" w:rsidP="00F112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:rsidR="00F1125C" w:rsidRDefault="00F1125C" w:rsidP="00F112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:rsidR="00F1125C" w:rsidRDefault="00F1125C" w:rsidP="00F112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:rsidR="00F1125C" w:rsidRDefault="00F1125C" w:rsidP="00F112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:rsidR="00F1125C" w:rsidRDefault="00F1125C">
      <w:pPr>
        <w:spacing w:after="160" w:line="259" w:lineRule="auto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br w:type="page"/>
      </w:r>
    </w:p>
    <w:p w:rsidR="00F1125C" w:rsidRDefault="00F1125C" w:rsidP="00F112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:rsidR="00F1125C" w:rsidRPr="00591B0A" w:rsidRDefault="00F1125C" w:rsidP="00F112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11</w:t>
      </w:r>
      <w:r w:rsidRPr="00591B0A">
        <w:rPr>
          <w:rFonts w:ascii="Arial" w:hAnsi="Arial" w:cs="Arial"/>
          <w:b/>
          <w:bCs/>
          <w:lang w:eastAsia="pt-BR"/>
        </w:rPr>
        <w:t xml:space="preserve">ª REUNIÃO </w:t>
      </w:r>
      <w:r>
        <w:rPr>
          <w:rFonts w:ascii="Arial" w:hAnsi="Arial" w:cs="Arial"/>
          <w:b/>
          <w:bCs/>
          <w:lang w:eastAsia="pt-BR"/>
        </w:rPr>
        <w:t xml:space="preserve">ORDINÁRIA DA COAF - </w:t>
      </w:r>
      <w:r w:rsidRPr="00591B0A">
        <w:rPr>
          <w:rFonts w:ascii="Arial" w:hAnsi="Arial" w:cs="Arial"/>
          <w:b/>
          <w:bCs/>
          <w:lang w:eastAsia="pt-BR"/>
        </w:rPr>
        <w:t>CAU/SC</w:t>
      </w:r>
    </w:p>
    <w:p w:rsidR="00F1125C" w:rsidRPr="00591B0A" w:rsidRDefault="00F1125C" w:rsidP="00F1125C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F1125C" w:rsidRPr="00591B0A" w:rsidRDefault="00F1125C" w:rsidP="00F1125C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591B0A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F1125C" w:rsidRPr="00591B0A" w:rsidRDefault="00F1125C" w:rsidP="00F1125C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F1125C" w:rsidRPr="00591B0A" w:rsidTr="00BA2474">
        <w:tc>
          <w:tcPr>
            <w:tcW w:w="5807" w:type="dxa"/>
            <w:vMerge w:val="restart"/>
            <w:shd w:val="clear" w:color="auto" w:fill="auto"/>
            <w:vAlign w:val="center"/>
          </w:tcPr>
          <w:p w:rsidR="00F1125C" w:rsidRPr="00591B0A" w:rsidRDefault="00F1125C" w:rsidP="00BA247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:rsidR="00F1125C" w:rsidRPr="00591B0A" w:rsidRDefault="00F1125C" w:rsidP="00BA247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Votação</w:t>
            </w:r>
          </w:p>
        </w:tc>
      </w:tr>
      <w:tr w:rsidR="00F1125C" w:rsidRPr="00591B0A" w:rsidTr="00BA2474">
        <w:tc>
          <w:tcPr>
            <w:tcW w:w="5807" w:type="dxa"/>
            <w:vMerge/>
            <w:shd w:val="clear" w:color="auto" w:fill="auto"/>
            <w:vAlign w:val="center"/>
          </w:tcPr>
          <w:p w:rsidR="00F1125C" w:rsidRPr="00591B0A" w:rsidRDefault="00F1125C" w:rsidP="00BA247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1125C" w:rsidRPr="00591B0A" w:rsidRDefault="00F1125C" w:rsidP="00BA247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125C" w:rsidRPr="00591B0A" w:rsidRDefault="00F1125C" w:rsidP="00BA247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125C" w:rsidRPr="00591B0A" w:rsidRDefault="00F1125C" w:rsidP="00BA247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B0A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:rsidR="00F1125C" w:rsidRPr="00591B0A" w:rsidRDefault="00F1125C" w:rsidP="00BA247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B0A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F1125C" w:rsidRPr="00591B0A" w:rsidTr="00BA2474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1125C" w:rsidRPr="005858A9" w:rsidRDefault="00F1125C" w:rsidP="00BA2474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Fátima Regina Althoff (Coordenadora)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F1125C" w:rsidRPr="00591B0A" w:rsidRDefault="00F1125C" w:rsidP="00BA247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F1125C" w:rsidRPr="00591B0A" w:rsidRDefault="00F1125C" w:rsidP="00BA247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F1125C" w:rsidRPr="00591B0A" w:rsidRDefault="00F1125C" w:rsidP="00BA2474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F1125C" w:rsidRPr="00591B0A" w:rsidRDefault="00F1125C" w:rsidP="00BA247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F1125C" w:rsidRPr="00591B0A" w:rsidTr="00BA2474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F1125C" w:rsidRPr="00591B0A" w:rsidRDefault="00F1125C" w:rsidP="00BA2474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E30D2">
              <w:rPr>
                <w:rFonts w:ascii="Arial" w:eastAsia="MS Mincho" w:hAnsi="Arial" w:cs="Arial"/>
              </w:rPr>
              <w:t xml:space="preserve">Maurício Andre </w:t>
            </w:r>
            <w:proofErr w:type="spellStart"/>
            <w:r w:rsidRPr="00AE30D2">
              <w:rPr>
                <w:rFonts w:ascii="Arial" w:eastAsia="MS Mincho" w:hAnsi="Arial" w:cs="Arial"/>
              </w:rPr>
              <w:t>Giusti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F1125C" w:rsidRPr="00591B0A" w:rsidRDefault="00F1125C" w:rsidP="00BA247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F1125C" w:rsidRPr="00591B0A" w:rsidRDefault="00F1125C" w:rsidP="00BA247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F1125C" w:rsidRPr="00591B0A" w:rsidRDefault="00F1125C" w:rsidP="00BA247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F1125C" w:rsidRPr="00591B0A" w:rsidRDefault="00F1125C" w:rsidP="00BA247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F1125C" w:rsidRPr="00591B0A" w:rsidTr="00BA2474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F1125C" w:rsidRDefault="00F1125C" w:rsidP="00BA2474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F1125C" w:rsidRPr="00591B0A" w:rsidRDefault="00F1125C" w:rsidP="00BA247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F1125C" w:rsidRPr="00591B0A" w:rsidRDefault="00F1125C" w:rsidP="00BA247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F1125C" w:rsidRPr="00591B0A" w:rsidRDefault="00F1125C" w:rsidP="00BA247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F1125C" w:rsidRPr="00591B0A" w:rsidRDefault="00F1125C" w:rsidP="00BA247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F1125C" w:rsidRPr="00591B0A" w:rsidRDefault="00F1125C" w:rsidP="00F1125C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F1125C" w:rsidRPr="00591B0A" w:rsidTr="00BA2474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1125C" w:rsidRPr="00591B0A" w:rsidRDefault="00F1125C" w:rsidP="00BA2474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Histórico da votação</w:t>
            </w:r>
          </w:p>
        </w:tc>
      </w:tr>
      <w:tr w:rsidR="00F1125C" w:rsidRPr="00591B0A" w:rsidTr="00BA2474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F1125C" w:rsidRPr="00591B0A" w:rsidRDefault="00F1125C" w:rsidP="00BA2474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Reunião Da COAF</w:t>
            </w:r>
            <w:r w:rsidRPr="00591B0A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</w:rPr>
              <w:t>11</w:t>
            </w:r>
            <w:r w:rsidRPr="00591B0A">
              <w:rPr>
                <w:rFonts w:ascii="Arial" w:hAnsi="Arial" w:cs="Arial"/>
              </w:rPr>
              <w:t xml:space="preserve">ª Reunião </w:t>
            </w:r>
            <w:r>
              <w:rPr>
                <w:rFonts w:ascii="Arial" w:hAnsi="Arial" w:cs="Arial"/>
              </w:rPr>
              <w:t>Ordinária</w:t>
            </w:r>
            <w:r w:rsidRPr="00591B0A">
              <w:rPr>
                <w:rFonts w:ascii="Arial" w:hAnsi="Arial" w:cs="Arial"/>
              </w:rPr>
              <w:t xml:space="preserve"> de 2020</w:t>
            </w:r>
          </w:p>
        </w:tc>
      </w:tr>
      <w:tr w:rsidR="00F1125C" w:rsidRPr="00591B0A" w:rsidTr="00BA2474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1125C" w:rsidRPr="00591B0A" w:rsidRDefault="00F1125C" w:rsidP="00BA2474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675132">
              <w:rPr>
                <w:rFonts w:ascii="Arial" w:hAnsi="Arial" w:cs="Arial"/>
                <w:b/>
              </w:rPr>
              <w:t xml:space="preserve">Data: </w:t>
            </w:r>
            <w:r>
              <w:rPr>
                <w:rFonts w:ascii="Arial" w:hAnsi="Arial" w:cs="Arial"/>
              </w:rPr>
              <w:t>23/11</w:t>
            </w:r>
            <w:r w:rsidRPr="00675132">
              <w:rPr>
                <w:rFonts w:ascii="Arial" w:hAnsi="Arial" w:cs="Arial"/>
              </w:rPr>
              <w:t>/</w:t>
            </w:r>
            <w:r w:rsidRPr="00591B0A">
              <w:rPr>
                <w:rFonts w:ascii="Arial" w:hAnsi="Arial" w:cs="Arial"/>
              </w:rPr>
              <w:t>2020</w:t>
            </w:r>
          </w:p>
          <w:p w:rsidR="00F1125C" w:rsidRPr="00591B0A" w:rsidRDefault="00F1125C" w:rsidP="00BA2474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Matéria em votação: </w:t>
            </w:r>
            <w:r w:rsidRPr="00521BE1">
              <w:rPr>
                <w:rFonts w:ascii="Arial" w:eastAsia="Times New Roman" w:hAnsi="Arial" w:cs="Arial"/>
                <w:color w:val="000000"/>
                <w:lang w:eastAsia="pt-BR"/>
              </w:rPr>
              <w:t xml:space="preserve">Análise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de pedido de ressarcimento de RRT extemporâneo </w:t>
            </w:r>
            <w:r w:rsidRPr="00521BE1">
              <w:rPr>
                <w:rFonts w:ascii="Arial" w:eastAsia="Times New Roman" w:hAnsi="Arial" w:cs="Arial"/>
                <w:color w:val="000000"/>
                <w:lang w:eastAsia="pt-BR"/>
              </w:rPr>
              <w:t>após entrada em vigor da Resolução CAU/BR nº184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F1125C" w:rsidRPr="00591B0A" w:rsidTr="00BA2474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F1125C" w:rsidRPr="00591B0A" w:rsidRDefault="00F1125C" w:rsidP="00BA2474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Resultado da votação: Sim </w:t>
            </w:r>
            <w:r w:rsidRPr="00591B0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02</w:t>
            </w:r>
            <w:r w:rsidRPr="00591B0A">
              <w:rPr>
                <w:rFonts w:ascii="Arial" w:hAnsi="Arial" w:cs="Arial"/>
              </w:rPr>
              <w:t xml:space="preserve">) </w:t>
            </w:r>
            <w:r w:rsidRPr="00591B0A">
              <w:rPr>
                <w:rFonts w:ascii="Arial" w:hAnsi="Arial" w:cs="Arial"/>
                <w:b/>
              </w:rPr>
              <w:t xml:space="preserve">Não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Abstenções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Ausências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Total </w:t>
            </w:r>
            <w:r w:rsidRPr="00591B0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02</w:t>
            </w:r>
            <w:r w:rsidRPr="00591B0A">
              <w:rPr>
                <w:rFonts w:ascii="Arial" w:hAnsi="Arial" w:cs="Arial"/>
              </w:rPr>
              <w:t>)</w:t>
            </w:r>
          </w:p>
        </w:tc>
      </w:tr>
      <w:tr w:rsidR="00F1125C" w:rsidRPr="00591B0A" w:rsidTr="00BA2474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1125C" w:rsidRPr="00591B0A" w:rsidRDefault="00F1125C" w:rsidP="00BA2474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Ocorrências: </w:t>
            </w:r>
            <w:r w:rsidRPr="00591B0A">
              <w:rPr>
                <w:rFonts w:ascii="Arial" w:hAnsi="Arial" w:cs="Arial"/>
              </w:rPr>
              <w:t>Não houve.</w:t>
            </w:r>
          </w:p>
        </w:tc>
      </w:tr>
      <w:tr w:rsidR="00F1125C" w:rsidRPr="00591B0A" w:rsidTr="00BA2474">
        <w:trPr>
          <w:trHeight w:val="257"/>
        </w:trPr>
        <w:tc>
          <w:tcPr>
            <w:tcW w:w="4530" w:type="dxa"/>
            <w:shd w:val="clear" w:color="auto" w:fill="D9D9D9"/>
          </w:tcPr>
          <w:p w:rsidR="00F1125C" w:rsidRPr="00591B0A" w:rsidRDefault="00F1125C" w:rsidP="00BA2474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Secretária</w:t>
            </w:r>
            <w:r w:rsidRPr="00591B0A">
              <w:rPr>
                <w:rFonts w:ascii="Arial" w:hAnsi="Arial" w:cs="Arial"/>
                <w:b/>
              </w:rPr>
              <w:t xml:space="preserve"> da Reunião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9432ED">
              <w:rPr>
                <w:rFonts w:ascii="Arial" w:hAnsi="Arial" w:cs="Arial"/>
              </w:rPr>
              <w:t>Laraue Pommerening</w:t>
            </w:r>
          </w:p>
        </w:tc>
        <w:tc>
          <w:tcPr>
            <w:tcW w:w="4530" w:type="dxa"/>
            <w:shd w:val="clear" w:color="auto" w:fill="D9D9D9"/>
          </w:tcPr>
          <w:p w:rsidR="00F1125C" w:rsidRPr="00591B0A" w:rsidRDefault="00F1125C" w:rsidP="00BA2474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591B0A">
              <w:rPr>
                <w:rFonts w:ascii="Arial" w:hAnsi="Arial" w:cs="Arial"/>
                <w:b/>
              </w:rPr>
              <w:t xml:space="preserve">Presidente da Reunião: </w:t>
            </w:r>
            <w:r>
              <w:rPr>
                <w:rFonts w:ascii="Arial" w:hAnsi="Arial" w:cs="Arial"/>
              </w:rPr>
              <w:t>Fátima Regina Althoff</w:t>
            </w:r>
          </w:p>
        </w:tc>
      </w:tr>
    </w:tbl>
    <w:p w:rsidR="00F1125C" w:rsidRDefault="00F1125C" w:rsidP="00F1125C"/>
    <w:p w:rsidR="0051052A" w:rsidRPr="00DB4FC1" w:rsidRDefault="0051052A" w:rsidP="00DB4FC1">
      <w:pPr>
        <w:rPr>
          <w:rFonts w:ascii="Arial" w:hAnsi="Arial" w:cs="Arial"/>
          <w:b/>
          <w:color w:val="FF0000"/>
        </w:rPr>
      </w:pPr>
      <w:bookmarkStart w:id="0" w:name="_GoBack"/>
      <w:bookmarkEnd w:id="0"/>
    </w:p>
    <w:sectPr w:rsidR="0051052A" w:rsidRPr="00DB4FC1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578" w:rsidRDefault="002D0578" w:rsidP="00950B34">
      <w:r>
        <w:separator/>
      </w:r>
    </w:p>
  </w:endnote>
  <w:endnote w:type="continuationSeparator" w:id="0">
    <w:p w:rsidR="002D0578" w:rsidRDefault="002D0578" w:rsidP="0095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578" w:rsidRDefault="002D0578" w:rsidP="00950B34">
      <w:r>
        <w:separator/>
      </w:r>
    </w:p>
  </w:footnote>
  <w:footnote w:type="continuationSeparator" w:id="0">
    <w:p w:rsidR="002D0578" w:rsidRDefault="002D0578" w:rsidP="00950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B34" w:rsidRDefault="00950B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A519E62" wp14:editId="2835FD61">
          <wp:simplePos x="0" y="0"/>
          <wp:positionH relativeFrom="column">
            <wp:posOffset>-1076325</wp:posOffset>
          </wp:positionH>
          <wp:positionV relativeFrom="paragraph">
            <wp:posOffset>-448310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14A98"/>
    <w:multiLevelType w:val="hybridMultilevel"/>
    <w:tmpl w:val="DC78958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685BCF"/>
    <w:multiLevelType w:val="hybridMultilevel"/>
    <w:tmpl w:val="DEFE3F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DD"/>
    <w:rsid w:val="00020ADB"/>
    <w:rsid w:val="00031D31"/>
    <w:rsid w:val="00066755"/>
    <w:rsid w:val="000D74DD"/>
    <w:rsid w:val="00103291"/>
    <w:rsid w:val="001571E7"/>
    <w:rsid w:val="0016675F"/>
    <w:rsid w:val="001D01FE"/>
    <w:rsid w:val="00213C2E"/>
    <w:rsid w:val="002745EB"/>
    <w:rsid w:val="002D03BC"/>
    <w:rsid w:val="002D0578"/>
    <w:rsid w:val="003011AD"/>
    <w:rsid w:val="00332404"/>
    <w:rsid w:val="003702D6"/>
    <w:rsid w:val="003E7FA9"/>
    <w:rsid w:val="00413525"/>
    <w:rsid w:val="00436C42"/>
    <w:rsid w:val="00485E98"/>
    <w:rsid w:val="00491EAF"/>
    <w:rsid w:val="0051052A"/>
    <w:rsid w:val="00576A82"/>
    <w:rsid w:val="0059185E"/>
    <w:rsid w:val="005C6C34"/>
    <w:rsid w:val="005F4AAA"/>
    <w:rsid w:val="00673F07"/>
    <w:rsid w:val="00675160"/>
    <w:rsid w:val="00687EF8"/>
    <w:rsid w:val="00713DCC"/>
    <w:rsid w:val="007156FB"/>
    <w:rsid w:val="007264E9"/>
    <w:rsid w:val="00727F45"/>
    <w:rsid w:val="00746D8B"/>
    <w:rsid w:val="007F3117"/>
    <w:rsid w:val="008160DC"/>
    <w:rsid w:val="008539B0"/>
    <w:rsid w:val="00886DAC"/>
    <w:rsid w:val="008A6208"/>
    <w:rsid w:val="008A7BA7"/>
    <w:rsid w:val="00903B6E"/>
    <w:rsid w:val="00950B34"/>
    <w:rsid w:val="009600B2"/>
    <w:rsid w:val="009973F9"/>
    <w:rsid w:val="00A4237D"/>
    <w:rsid w:val="00A54EDF"/>
    <w:rsid w:val="00B36911"/>
    <w:rsid w:val="00B56C4A"/>
    <w:rsid w:val="00BD5900"/>
    <w:rsid w:val="00C349ED"/>
    <w:rsid w:val="00C46E8F"/>
    <w:rsid w:val="00C64E4A"/>
    <w:rsid w:val="00C93E07"/>
    <w:rsid w:val="00C95013"/>
    <w:rsid w:val="00CB2880"/>
    <w:rsid w:val="00D5283D"/>
    <w:rsid w:val="00D746AE"/>
    <w:rsid w:val="00D83613"/>
    <w:rsid w:val="00DB4FC1"/>
    <w:rsid w:val="00E61CC9"/>
    <w:rsid w:val="00F1125C"/>
    <w:rsid w:val="00F27A33"/>
    <w:rsid w:val="00F3351C"/>
    <w:rsid w:val="00FB7D55"/>
    <w:rsid w:val="00FC4826"/>
    <w:rsid w:val="00FE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D2812"/>
  <w15:chartTrackingRefBased/>
  <w15:docId w15:val="{8B12DD81-83AE-4D17-80B0-D45539E3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4D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74D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50B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0B34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50B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0B34"/>
    <w:rPr>
      <w:rFonts w:ascii="Cambria" w:eastAsia="Cambria" w:hAnsi="Cambria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D8361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4A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4AAA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93E07"/>
    <w:rPr>
      <w:color w:val="0563C1" w:themeColor="hyperlink"/>
      <w:u w:val="single"/>
    </w:rPr>
  </w:style>
  <w:style w:type="paragraph" w:styleId="SemEspaamento">
    <w:name w:val="No Spacing"/>
    <w:uiPriority w:val="99"/>
    <w:qFormat/>
    <w:rsid w:val="00903B6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ubr.gov.br/siccau-urgente-comunicado-do-cau-br-aos-arquitetos-e-urbanista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ubr.gov.br/cau-br-informa-instabilidade-momentanea-do-sicca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ubr.gov.br/siccau-urgente-comunicado-aos-arquitetos-e-urbanistas-no-3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aubr.gov.br/siccau-tire-suas-duvidas-sobre-as-mudancas-nas-regras-do-r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ubr.gov.br/siccau-urgente-comunicado-do-cau-br-aos-arquitetos-e-urbanistas-no-2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1186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Laraue Pommerening</cp:lastModifiedBy>
  <cp:revision>5</cp:revision>
  <cp:lastPrinted>2019-11-18T19:58:00Z</cp:lastPrinted>
  <dcterms:created xsi:type="dcterms:W3CDTF">2020-11-23T14:51:00Z</dcterms:created>
  <dcterms:modified xsi:type="dcterms:W3CDTF">2020-11-24T16:56:00Z</dcterms:modified>
</cp:coreProperties>
</file>