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840B8B" w:rsidP="00041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FB4685" w:rsidRDefault="00FB4685" w:rsidP="00FB46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 </w:t>
            </w:r>
            <w:r w:rsidRPr="007E0AF5">
              <w:rPr>
                <w:rFonts w:ascii="Arial" w:hAnsi="Arial" w:cs="Arial"/>
                <w:sz w:val="22"/>
                <w:szCs w:val="22"/>
              </w:rPr>
              <w:t>Acordo de Coope</w:t>
            </w:r>
            <w:r>
              <w:rPr>
                <w:rFonts w:ascii="Arial" w:hAnsi="Arial" w:cs="Arial"/>
                <w:sz w:val="22"/>
                <w:szCs w:val="22"/>
              </w:rPr>
              <w:t xml:space="preserve">ração Técnica – UFSC – CAU/SC “Plataforma Ecossistemas das </w:t>
            </w:r>
            <w:r w:rsidRPr="007E0AF5">
              <w:rPr>
                <w:rFonts w:ascii="Arial" w:hAnsi="Arial" w:cs="Arial"/>
                <w:sz w:val="22"/>
                <w:szCs w:val="22"/>
              </w:rPr>
              <w:t>Cidades”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E0AF5">
              <w:rPr>
                <w:rFonts w:ascii="Arial" w:hAnsi="Arial" w:cs="Arial"/>
                <w:sz w:val="22"/>
                <w:szCs w:val="22"/>
              </w:rPr>
              <w:t>Processo de Parceria CAU/SC nº 11/2020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966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35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660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33D85" w:rsidRDefault="009102E1" w:rsidP="007E0AF5">
      <w:pPr>
        <w:jc w:val="both"/>
        <w:rPr>
          <w:rFonts w:ascii="Arial" w:hAnsi="Arial" w:cs="Arial"/>
          <w:i/>
          <w:sz w:val="20"/>
          <w:szCs w:val="20"/>
        </w:rPr>
      </w:pPr>
      <w:r w:rsidRPr="009102E1">
        <w:rPr>
          <w:rFonts w:ascii="Arial" w:hAnsi="Arial" w:cs="Arial"/>
          <w:sz w:val="22"/>
          <w:szCs w:val="22"/>
        </w:rPr>
        <w:t xml:space="preserve">Considerando </w:t>
      </w:r>
      <w:r w:rsidR="007E0AF5">
        <w:rPr>
          <w:rFonts w:ascii="Arial" w:hAnsi="Arial" w:cs="Arial"/>
          <w:sz w:val="22"/>
          <w:szCs w:val="22"/>
        </w:rPr>
        <w:t xml:space="preserve">ser competência da Comissão Especial de Política Urbana e Ambiental – CPUA-CAU/SC conforme Art. 97 em seus incisos </w:t>
      </w:r>
      <w:r w:rsidR="007E0AF5" w:rsidRPr="007E0AF5">
        <w:rPr>
          <w:rFonts w:ascii="Arial" w:hAnsi="Arial" w:cs="Arial"/>
          <w:i/>
          <w:sz w:val="20"/>
          <w:szCs w:val="20"/>
        </w:rPr>
        <w:t>“II - propor, apreciar e deliberar sobre diretrizes e ações para difusão e valorização de política urbana e ambiental e VI - monitorar e avaliar o exercício da prática profissional no contexto do planejamento urbano e ambiental e da expansão das cidades”;</w:t>
      </w:r>
    </w:p>
    <w:p w:rsidR="007E0AF5" w:rsidRDefault="007E0AF5" w:rsidP="007E0AF5">
      <w:pPr>
        <w:jc w:val="both"/>
        <w:rPr>
          <w:rFonts w:ascii="Arial" w:hAnsi="Arial" w:cs="Arial"/>
          <w:sz w:val="20"/>
          <w:szCs w:val="20"/>
        </w:rPr>
      </w:pPr>
    </w:p>
    <w:p w:rsidR="007E0AF5" w:rsidRDefault="007E0AF5" w:rsidP="007E0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Termo </w:t>
      </w:r>
      <w:r w:rsidRPr="007E0AF5">
        <w:rPr>
          <w:rFonts w:ascii="Arial" w:hAnsi="Arial" w:cs="Arial"/>
          <w:sz w:val="22"/>
          <w:szCs w:val="22"/>
        </w:rPr>
        <w:t>Acordo de Coope</w:t>
      </w:r>
      <w:r>
        <w:rPr>
          <w:rFonts w:ascii="Arial" w:hAnsi="Arial" w:cs="Arial"/>
          <w:sz w:val="22"/>
          <w:szCs w:val="22"/>
        </w:rPr>
        <w:t xml:space="preserve">ração Técnica que celebram a Universidade Federal de Santa Catarina e o Conselho de Arquitetura e Urbanismo de Santa Catarina para o desenvolvimento da “Plataforma Ecossistemas das </w:t>
      </w:r>
      <w:r w:rsidRPr="007E0AF5">
        <w:rPr>
          <w:rFonts w:ascii="Arial" w:hAnsi="Arial" w:cs="Arial"/>
          <w:sz w:val="22"/>
          <w:szCs w:val="22"/>
        </w:rPr>
        <w:t>Cidades”</w:t>
      </w:r>
      <w:r>
        <w:rPr>
          <w:rFonts w:ascii="Arial" w:hAnsi="Arial" w:cs="Arial"/>
          <w:sz w:val="22"/>
          <w:szCs w:val="22"/>
        </w:rPr>
        <w:t xml:space="preserve"> - </w:t>
      </w:r>
      <w:r w:rsidRPr="007E0AF5">
        <w:rPr>
          <w:rFonts w:ascii="Arial" w:hAnsi="Arial" w:cs="Arial"/>
          <w:sz w:val="22"/>
          <w:szCs w:val="22"/>
        </w:rPr>
        <w:t>Processo de Parceria CAU/SC nº 11/2020</w:t>
      </w:r>
      <w:r>
        <w:rPr>
          <w:rFonts w:ascii="Arial" w:hAnsi="Arial" w:cs="Arial"/>
          <w:sz w:val="22"/>
          <w:szCs w:val="22"/>
        </w:rPr>
        <w:t>;</w:t>
      </w:r>
    </w:p>
    <w:p w:rsidR="007E0AF5" w:rsidRDefault="007E0AF5" w:rsidP="007E0AF5">
      <w:pPr>
        <w:jc w:val="both"/>
        <w:rPr>
          <w:rFonts w:ascii="Arial" w:hAnsi="Arial" w:cs="Arial"/>
          <w:sz w:val="22"/>
          <w:szCs w:val="22"/>
        </w:rPr>
      </w:pPr>
    </w:p>
    <w:p w:rsidR="007E0AF5" w:rsidRDefault="007E0AF5" w:rsidP="007E0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Cláusula primeira - Do Objeto que </w:t>
      </w:r>
      <w:r w:rsidRPr="007E0AF5">
        <w:rPr>
          <w:rFonts w:ascii="Arial" w:hAnsi="Arial" w:cs="Arial"/>
          <w:sz w:val="22"/>
          <w:szCs w:val="22"/>
        </w:rPr>
        <w:t>tem como objeto</w:t>
      </w:r>
      <w:r>
        <w:rPr>
          <w:rFonts w:ascii="Arial" w:hAnsi="Arial" w:cs="Arial"/>
          <w:sz w:val="22"/>
          <w:szCs w:val="22"/>
        </w:rPr>
        <w:t xml:space="preserve"> a conjugação de esforços entre </w:t>
      </w:r>
      <w:r w:rsidRPr="007E0AF5">
        <w:rPr>
          <w:rFonts w:ascii="Arial" w:hAnsi="Arial" w:cs="Arial"/>
          <w:sz w:val="22"/>
          <w:szCs w:val="22"/>
        </w:rPr>
        <w:t>a UFSC e o CAU/SC para propiciar a execução do</w:t>
      </w:r>
      <w:r>
        <w:rPr>
          <w:rFonts w:ascii="Arial" w:hAnsi="Arial" w:cs="Arial"/>
          <w:sz w:val="22"/>
          <w:szCs w:val="22"/>
        </w:rPr>
        <w:t xml:space="preserve"> Projeto de Pesquisa intitulado </w:t>
      </w:r>
      <w:r w:rsidRPr="007E0AF5">
        <w:rPr>
          <w:rFonts w:ascii="Arial" w:hAnsi="Arial" w:cs="Arial"/>
          <w:sz w:val="22"/>
          <w:szCs w:val="22"/>
        </w:rPr>
        <w:t>“Plat</w:t>
      </w:r>
      <w:r>
        <w:rPr>
          <w:rFonts w:ascii="Arial" w:hAnsi="Arial" w:cs="Arial"/>
          <w:sz w:val="22"/>
          <w:szCs w:val="22"/>
        </w:rPr>
        <w:t>aforma Ecossistemas das Cidades;</w:t>
      </w:r>
    </w:p>
    <w:p w:rsidR="007E0AF5" w:rsidRDefault="007E0AF5" w:rsidP="007E0AF5">
      <w:pPr>
        <w:jc w:val="both"/>
        <w:rPr>
          <w:rFonts w:ascii="Arial" w:hAnsi="Arial" w:cs="Arial"/>
          <w:sz w:val="22"/>
          <w:szCs w:val="22"/>
        </w:rPr>
      </w:pPr>
    </w:p>
    <w:p w:rsidR="00FB4685" w:rsidRPr="007E0AF5" w:rsidRDefault="007E0AF5" w:rsidP="00FB4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FB4685">
        <w:rPr>
          <w:rFonts w:ascii="Arial" w:hAnsi="Arial" w:cs="Arial"/>
          <w:sz w:val="22"/>
          <w:szCs w:val="22"/>
        </w:rPr>
        <w:t xml:space="preserve"> a </w:t>
      </w:r>
      <w:r w:rsidR="00FB4685" w:rsidRPr="00FB4685">
        <w:rPr>
          <w:rFonts w:ascii="Arial" w:hAnsi="Arial" w:cs="Arial"/>
          <w:sz w:val="22"/>
          <w:szCs w:val="22"/>
        </w:rPr>
        <w:t>Cláusula Segunda – Das Obrigações</w:t>
      </w:r>
      <w:r w:rsidR="00FB4685">
        <w:rPr>
          <w:rFonts w:ascii="Arial" w:hAnsi="Arial" w:cs="Arial"/>
          <w:sz w:val="22"/>
          <w:szCs w:val="22"/>
        </w:rPr>
        <w:t xml:space="preserve"> que dispões sobre a legislação pertinente a qual </w:t>
      </w:r>
      <w:r w:rsidR="00FB4685" w:rsidRPr="00FB4685">
        <w:rPr>
          <w:rFonts w:ascii="Arial" w:hAnsi="Arial" w:cs="Arial"/>
          <w:sz w:val="22"/>
          <w:szCs w:val="22"/>
        </w:rPr>
        <w:t xml:space="preserve">compete aos </w:t>
      </w:r>
      <w:r w:rsidR="00FB4685">
        <w:rPr>
          <w:rFonts w:ascii="Arial" w:hAnsi="Arial" w:cs="Arial"/>
          <w:sz w:val="22"/>
          <w:szCs w:val="22"/>
        </w:rPr>
        <w:t>a</w:t>
      </w:r>
      <w:r w:rsidR="00FB4685" w:rsidRPr="00FB4685">
        <w:rPr>
          <w:rFonts w:ascii="Arial" w:hAnsi="Arial" w:cs="Arial"/>
          <w:sz w:val="22"/>
          <w:szCs w:val="22"/>
        </w:rPr>
        <w:t>co</w:t>
      </w:r>
      <w:r w:rsidR="00FB4685">
        <w:rPr>
          <w:rFonts w:ascii="Arial" w:hAnsi="Arial" w:cs="Arial"/>
          <w:sz w:val="22"/>
          <w:szCs w:val="22"/>
        </w:rPr>
        <w:t xml:space="preserve">rdantes definir e viabilizar os </w:t>
      </w:r>
      <w:r w:rsidR="00FB4685" w:rsidRPr="00FB4685">
        <w:rPr>
          <w:rFonts w:ascii="Arial" w:hAnsi="Arial" w:cs="Arial"/>
          <w:sz w:val="22"/>
          <w:szCs w:val="22"/>
        </w:rPr>
        <w:t>meios necessários para atingir o objeto do presente instrumen</w:t>
      </w:r>
      <w:r w:rsidR="00FB4685">
        <w:rPr>
          <w:rFonts w:ascii="Arial" w:hAnsi="Arial" w:cs="Arial"/>
          <w:sz w:val="22"/>
          <w:szCs w:val="22"/>
        </w:rPr>
        <w:t xml:space="preserve">to, observando o </w:t>
      </w:r>
      <w:r w:rsidR="00FB4685" w:rsidRPr="00FB4685">
        <w:rPr>
          <w:rFonts w:ascii="Arial" w:hAnsi="Arial" w:cs="Arial"/>
          <w:sz w:val="22"/>
          <w:szCs w:val="22"/>
        </w:rPr>
        <w:t xml:space="preserve">disposto neste </w:t>
      </w:r>
      <w:r w:rsidR="00FB4685">
        <w:rPr>
          <w:rFonts w:ascii="Arial" w:hAnsi="Arial" w:cs="Arial"/>
          <w:sz w:val="22"/>
          <w:szCs w:val="22"/>
        </w:rPr>
        <w:t>a</w:t>
      </w:r>
      <w:r w:rsidR="00FB4685" w:rsidRPr="00FB4685">
        <w:rPr>
          <w:rFonts w:ascii="Arial" w:hAnsi="Arial" w:cs="Arial"/>
          <w:sz w:val="22"/>
          <w:szCs w:val="22"/>
        </w:rPr>
        <w:t>cordo</w:t>
      </w:r>
      <w:r w:rsidR="00FB4685">
        <w:rPr>
          <w:rFonts w:ascii="Arial" w:hAnsi="Arial" w:cs="Arial"/>
          <w:sz w:val="22"/>
          <w:szCs w:val="22"/>
        </w:rPr>
        <w:t xml:space="preserve"> conforme itens 2.2; 2.3; 2.4 e 2.5 em sua íntegra;</w:t>
      </w:r>
    </w:p>
    <w:p w:rsidR="007A68BB" w:rsidRDefault="007A68BB" w:rsidP="009102E1">
      <w:pPr>
        <w:jc w:val="both"/>
        <w:rPr>
          <w:rFonts w:ascii="Arial" w:hAnsi="Arial" w:cs="Arial"/>
          <w:sz w:val="22"/>
          <w:szCs w:val="22"/>
        </w:rPr>
      </w:pPr>
    </w:p>
    <w:p w:rsidR="00FB4685" w:rsidRPr="009102E1" w:rsidRDefault="00FB4685" w:rsidP="00FB4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FB4685">
        <w:rPr>
          <w:rFonts w:ascii="Arial" w:hAnsi="Arial" w:cs="Arial"/>
          <w:sz w:val="22"/>
          <w:szCs w:val="22"/>
        </w:rPr>
        <w:t>Cláusula Terceira – Dos</w:t>
      </w:r>
      <w:r>
        <w:rPr>
          <w:rFonts w:ascii="Arial" w:hAnsi="Arial" w:cs="Arial"/>
          <w:sz w:val="22"/>
          <w:szCs w:val="22"/>
        </w:rPr>
        <w:t xml:space="preserve"> recursos orçamentários: </w:t>
      </w:r>
      <w:r w:rsidRPr="00FB4685">
        <w:rPr>
          <w:rFonts w:ascii="Arial" w:hAnsi="Arial" w:cs="Arial"/>
          <w:sz w:val="22"/>
          <w:szCs w:val="22"/>
        </w:rPr>
        <w:t>3.1. Não haverá transferência direta de recursos orçamentário e financeiro entre as</w:t>
      </w:r>
      <w:r>
        <w:rPr>
          <w:rFonts w:ascii="Arial" w:hAnsi="Arial" w:cs="Arial"/>
          <w:sz w:val="22"/>
          <w:szCs w:val="22"/>
        </w:rPr>
        <w:t xml:space="preserve"> partes;</w:t>
      </w:r>
      <w:r w:rsidRPr="00FB4685">
        <w:rPr>
          <w:rFonts w:ascii="Arial" w:hAnsi="Arial" w:cs="Arial"/>
          <w:sz w:val="22"/>
          <w:szCs w:val="22"/>
        </w:rPr>
        <w:cr/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208BA" w:rsidRDefault="009102E1" w:rsidP="00A208BA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160B62">
        <w:rPr>
          <w:rFonts w:ascii="Arial" w:hAnsi="Arial" w:cs="Arial"/>
          <w:sz w:val="22"/>
          <w:szCs w:val="22"/>
        </w:rPr>
        <w:t>Solicitar a assessoria jurídica parecer jurídico acerca da legalidade da eventual contratação de bolsistas para a realização do projeto</w:t>
      </w:r>
      <w:r w:rsidR="00B771DD">
        <w:rPr>
          <w:rFonts w:ascii="Arial" w:hAnsi="Arial" w:cs="Arial"/>
          <w:sz w:val="22"/>
          <w:szCs w:val="22"/>
        </w:rPr>
        <w:t xml:space="preserve"> com a UFSC </w:t>
      </w:r>
      <w:r w:rsidR="007E0AF5">
        <w:rPr>
          <w:rFonts w:ascii="Arial" w:hAnsi="Arial" w:cs="Arial"/>
          <w:sz w:val="22"/>
          <w:szCs w:val="22"/>
        </w:rPr>
        <w:t>–</w:t>
      </w:r>
      <w:r w:rsidR="00B771DD">
        <w:rPr>
          <w:rFonts w:ascii="Arial" w:hAnsi="Arial" w:cs="Arial"/>
          <w:sz w:val="22"/>
          <w:szCs w:val="22"/>
        </w:rPr>
        <w:t xml:space="preserve"> </w:t>
      </w:r>
      <w:r w:rsidR="007E0AF5">
        <w:rPr>
          <w:rFonts w:ascii="Arial" w:hAnsi="Arial" w:cs="Arial"/>
          <w:sz w:val="22"/>
          <w:szCs w:val="22"/>
        </w:rPr>
        <w:t>‘</w:t>
      </w:r>
      <w:r w:rsidR="00B771DD" w:rsidRPr="00B771DD">
        <w:rPr>
          <w:rFonts w:ascii="Arial" w:hAnsi="Arial" w:cs="Arial"/>
          <w:sz w:val="22"/>
          <w:szCs w:val="22"/>
        </w:rPr>
        <w:t>Plataforma Ecossistemas das Cidades</w:t>
      </w:r>
      <w:r w:rsidR="007E0AF5">
        <w:rPr>
          <w:rFonts w:ascii="Arial" w:hAnsi="Arial" w:cs="Arial"/>
          <w:sz w:val="22"/>
          <w:szCs w:val="22"/>
        </w:rPr>
        <w:t>’</w:t>
      </w:r>
      <w:r w:rsidR="00160B62">
        <w:rPr>
          <w:rFonts w:ascii="Arial" w:hAnsi="Arial" w:cs="Arial"/>
          <w:sz w:val="22"/>
          <w:szCs w:val="22"/>
        </w:rPr>
        <w:t>, ainda que para isso seja lançado edital ou outra forma de viabilização. Caso seja possível, analisar se estes bolsistas poderiam ser alocados para prestar serviço nas dependências de terceiros;</w:t>
      </w:r>
    </w:p>
    <w:p w:rsidR="00A208BA" w:rsidRDefault="00A208BA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F33D8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55AAD">
        <w:rPr>
          <w:rFonts w:ascii="Arial" w:hAnsi="Arial" w:cs="Arial"/>
          <w:sz w:val="22"/>
          <w:szCs w:val="22"/>
        </w:rPr>
        <w:t xml:space="preserve"> - </w:t>
      </w:r>
      <w:r w:rsidR="009102E1" w:rsidRPr="009102E1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6C35B3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840B8B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FE764B">
        <w:rPr>
          <w:rFonts w:ascii="Arial" w:hAnsi="Arial" w:cs="Arial"/>
          <w:sz w:val="22"/>
          <w:szCs w:val="22"/>
        </w:rPr>
        <w:t>fevereiro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F33D85" w:rsidRDefault="00F33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5E0827" w:rsidRDefault="009102E1" w:rsidP="005E0827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5E0827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</w:p>
    <w:p w:rsidR="005E0827" w:rsidRDefault="005E0827" w:rsidP="005E0827">
      <w:pPr>
        <w:jc w:val="center"/>
        <w:rPr>
          <w:rFonts w:ascii="Arial" w:hAnsi="Arial" w:cs="Arial"/>
          <w:bCs/>
          <w:sz w:val="22"/>
          <w:szCs w:val="22"/>
        </w:rPr>
      </w:pPr>
    </w:p>
    <w:p w:rsidR="005E0827" w:rsidRDefault="005E0827" w:rsidP="005E082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5E0827" w:rsidRDefault="005E0827" w:rsidP="005E082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5E0827" w:rsidRDefault="005E0827" w:rsidP="005E082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5E0827" w:rsidRDefault="005E0827" w:rsidP="005E0827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5E0827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FE764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</w:t>
      </w:r>
      <w:r w:rsidR="00F33D85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B468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0698A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B468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B468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33D8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33D85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F33D85">
              <w:rPr>
                <w:rFonts w:ascii="Arial" w:hAnsi="Arial" w:cs="Arial"/>
                <w:sz w:val="22"/>
                <w:szCs w:val="22"/>
              </w:rPr>
              <w:t>Ordinária de 2022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33D85">
              <w:rPr>
                <w:rFonts w:ascii="Arial" w:hAnsi="Arial" w:cs="Arial"/>
                <w:sz w:val="22"/>
                <w:szCs w:val="22"/>
              </w:rPr>
              <w:t>18</w:t>
            </w:r>
            <w:r w:rsidR="00691036">
              <w:rPr>
                <w:rFonts w:ascii="Arial" w:hAnsi="Arial" w:cs="Arial"/>
                <w:sz w:val="22"/>
                <w:szCs w:val="22"/>
              </w:rPr>
              <w:t>/0</w:t>
            </w:r>
            <w:r w:rsidR="00FE764B">
              <w:rPr>
                <w:rFonts w:ascii="Arial" w:hAnsi="Arial" w:cs="Arial"/>
                <w:sz w:val="22"/>
                <w:szCs w:val="22"/>
              </w:rPr>
              <w:t>2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B771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B4685">
              <w:rPr>
                <w:rFonts w:ascii="Arial" w:hAnsi="Arial" w:cs="Arial"/>
                <w:sz w:val="22"/>
                <w:szCs w:val="22"/>
              </w:rPr>
              <w:t xml:space="preserve">Termo </w:t>
            </w:r>
            <w:r w:rsidR="00FB4685" w:rsidRPr="007E0AF5">
              <w:rPr>
                <w:rFonts w:ascii="Arial" w:hAnsi="Arial" w:cs="Arial"/>
                <w:sz w:val="22"/>
                <w:szCs w:val="22"/>
              </w:rPr>
              <w:t>Acordo de Coope</w:t>
            </w:r>
            <w:r w:rsidR="00FB4685">
              <w:rPr>
                <w:rFonts w:ascii="Arial" w:hAnsi="Arial" w:cs="Arial"/>
                <w:sz w:val="22"/>
                <w:szCs w:val="22"/>
              </w:rPr>
              <w:t xml:space="preserve">ração Técnica – UFSC – CAU/SC “Plataforma Ecossistemas das </w:t>
            </w:r>
            <w:r w:rsidR="00FB4685" w:rsidRPr="007E0AF5">
              <w:rPr>
                <w:rFonts w:ascii="Arial" w:hAnsi="Arial" w:cs="Arial"/>
                <w:sz w:val="22"/>
                <w:szCs w:val="22"/>
              </w:rPr>
              <w:t>Cidades”</w:t>
            </w:r>
            <w:r w:rsidR="00FB468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B4685" w:rsidRPr="007E0AF5">
              <w:rPr>
                <w:rFonts w:ascii="Arial" w:hAnsi="Arial" w:cs="Arial"/>
                <w:sz w:val="22"/>
                <w:szCs w:val="22"/>
              </w:rPr>
              <w:t>Processo de Parceria CAU/SC nº 11/2020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51F5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51F5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E03A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C7" w:rsidRDefault="00053DC7">
      <w:r>
        <w:separator/>
      </w:r>
    </w:p>
  </w:endnote>
  <w:endnote w:type="continuationSeparator" w:id="0">
    <w:p w:rsidR="00053DC7" w:rsidRDefault="000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E082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C35B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C7" w:rsidRDefault="00053DC7">
      <w:r>
        <w:separator/>
      </w:r>
    </w:p>
  </w:footnote>
  <w:footnote w:type="continuationSeparator" w:id="0">
    <w:p w:rsidR="00053DC7" w:rsidRDefault="000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DC7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8B0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F55"/>
    <w:rsid w:val="0015322F"/>
    <w:rsid w:val="001536D6"/>
    <w:rsid w:val="0015520C"/>
    <w:rsid w:val="001554CE"/>
    <w:rsid w:val="00160902"/>
    <w:rsid w:val="00160B6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3B2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99E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7CC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1C9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5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82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5B3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87D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5AAD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8BB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0AF5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0B8B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6007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8BA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1DD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AC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0698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1C5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D8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4685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64B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A3CC-70AC-4F34-AADC-E5E9C593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2022-02-18T20:02:00Z</cp:lastPrinted>
  <dcterms:created xsi:type="dcterms:W3CDTF">2022-02-18T14:21:00Z</dcterms:created>
  <dcterms:modified xsi:type="dcterms:W3CDTF">2022-02-18T20:02:00Z</dcterms:modified>
</cp:coreProperties>
</file>