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7314"/>
      </w:tblGrid>
      <w:tr w:rsidR="009102E1" w:rsidRPr="009102E1" w:rsidTr="00461297">
        <w:trPr>
          <w:trHeight w:val="309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461297">
        <w:trPr>
          <w:trHeight w:val="309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461297">
        <w:trPr>
          <w:trHeight w:val="309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A11D0D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11D0D">
              <w:rPr>
                <w:rFonts w:ascii="Arial" w:hAnsi="Arial" w:cs="Arial"/>
                <w:sz w:val="22"/>
                <w:szCs w:val="22"/>
              </w:rPr>
              <w:t>Minuta de Carta Aberta do CAU SC: Cidade Legal - Obra Regular</w:t>
            </w:r>
          </w:p>
        </w:tc>
      </w:tr>
      <w:tr w:rsidR="009102E1" w:rsidRPr="009102E1" w:rsidTr="00461297">
        <w:trPr>
          <w:trHeight w:val="123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461297">
        <w:trPr>
          <w:trHeight w:val="309"/>
        </w:trPr>
        <w:tc>
          <w:tcPr>
            <w:tcW w:w="9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11D0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012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525B6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 w:rsidRPr="00525B61">
        <w:rPr>
          <w:rFonts w:ascii="Arial" w:hAnsi="Arial" w:cs="Arial"/>
          <w:sz w:val="22"/>
          <w:szCs w:val="22"/>
        </w:rPr>
        <w:t>s da Deliberação Plenária nº 589</w:t>
      </w:r>
      <w:r w:rsidRPr="00525B6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525B6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525B61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525B61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525B61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525B6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D2D92" w:rsidRPr="00525B61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>Considerando</w:t>
      </w:r>
      <w:r w:rsidR="00601B44" w:rsidRPr="00525B61">
        <w:rPr>
          <w:rFonts w:ascii="Arial" w:hAnsi="Arial" w:cs="Arial"/>
          <w:sz w:val="22"/>
          <w:szCs w:val="22"/>
        </w:rPr>
        <w:t xml:space="preserve"> </w:t>
      </w:r>
      <w:r w:rsidR="005A5019" w:rsidRPr="00525B61">
        <w:rPr>
          <w:rFonts w:ascii="Arial" w:hAnsi="Arial" w:cs="Arial"/>
          <w:sz w:val="22"/>
          <w:szCs w:val="22"/>
        </w:rPr>
        <w:t>a Minuta de Carta Aberta do CAU SC: Cidade Legal - Obra Regular, elaborada pela CPUA- CAU/SC, com a colaboração das Comissões: CEP-CAU/SC e CATHIS- CAU/SC, aprovada</w:t>
      </w:r>
      <w:r w:rsidR="009D2D92" w:rsidRPr="00525B61">
        <w:rPr>
          <w:rFonts w:ascii="Arial" w:hAnsi="Arial" w:cs="Arial"/>
          <w:sz w:val="22"/>
          <w:szCs w:val="22"/>
        </w:rPr>
        <w:t xml:space="preserve"> na 4ª Reunião Ordinária da Comissão Especial de Política Urbana e Ambiental – CPUA</w:t>
      </w:r>
      <w:r w:rsidR="005A5019" w:rsidRPr="00525B61">
        <w:rPr>
          <w:rFonts w:ascii="Arial" w:hAnsi="Arial" w:cs="Arial"/>
          <w:sz w:val="22"/>
          <w:szCs w:val="22"/>
        </w:rPr>
        <w:t xml:space="preserve"> (em anexo).</w:t>
      </w: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525B6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25B6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525B61" w:rsidRDefault="009102E1" w:rsidP="00461297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525B61" w:rsidRDefault="009102E1" w:rsidP="00461297">
      <w:pPr>
        <w:jc w:val="both"/>
        <w:rPr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 xml:space="preserve">1 – </w:t>
      </w:r>
      <w:r w:rsidR="009D6D0E" w:rsidRPr="00525B61">
        <w:rPr>
          <w:rFonts w:ascii="Arial" w:hAnsi="Arial" w:cs="Arial"/>
          <w:sz w:val="22"/>
          <w:szCs w:val="22"/>
        </w:rPr>
        <w:t>Por</w:t>
      </w:r>
      <w:r w:rsidR="009D2D92" w:rsidRPr="00525B61">
        <w:rPr>
          <w:rFonts w:ascii="Arial" w:hAnsi="Arial" w:cs="Arial"/>
          <w:sz w:val="22"/>
          <w:szCs w:val="22"/>
        </w:rPr>
        <w:t xml:space="preserve"> </w:t>
      </w:r>
      <w:r w:rsidR="00786557" w:rsidRPr="00525B61">
        <w:rPr>
          <w:rFonts w:ascii="Arial" w:hAnsi="Arial" w:cs="Arial"/>
          <w:sz w:val="22"/>
          <w:szCs w:val="22"/>
        </w:rPr>
        <w:t>encaminhar para apreciação e apr</w:t>
      </w:r>
      <w:r w:rsidR="00461297">
        <w:rPr>
          <w:rFonts w:ascii="Arial" w:hAnsi="Arial" w:cs="Arial"/>
          <w:sz w:val="22"/>
          <w:szCs w:val="22"/>
        </w:rPr>
        <w:t>ovação do Plenário do CAU/SC a minuta de Carta Aberta do CAU/</w:t>
      </w:r>
      <w:r w:rsidR="00786557" w:rsidRPr="00525B61">
        <w:rPr>
          <w:rFonts w:ascii="Arial" w:hAnsi="Arial" w:cs="Arial"/>
          <w:sz w:val="22"/>
          <w:szCs w:val="22"/>
        </w:rPr>
        <w:t>SC: Cidade Legal - Obra Regular, elaborada pela CPUA- CAU/SC, com a colaboração das Comissões: CEP-CAU/SC e CATHIS- CAU/SC.</w:t>
      </w:r>
    </w:p>
    <w:p w:rsidR="00A56B3B" w:rsidRPr="00525B61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525B61" w:rsidRDefault="00786557" w:rsidP="009102E1">
      <w:pPr>
        <w:jc w:val="both"/>
        <w:rPr>
          <w:rFonts w:ascii="Arial" w:hAnsi="Arial" w:cs="Arial"/>
          <w:sz w:val="22"/>
          <w:szCs w:val="22"/>
        </w:rPr>
      </w:pPr>
      <w:r w:rsidRPr="00525B61">
        <w:rPr>
          <w:rFonts w:ascii="Arial" w:hAnsi="Arial" w:cs="Arial"/>
          <w:sz w:val="22"/>
          <w:szCs w:val="22"/>
        </w:rPr>
        <w:t>2</w:t>
      </w:r>
      <w:r w:rsidR="00A56B3B" w:rsidRPr="00525B61">
        <w:rPr>
          <w:rFonts w:ascii="Arial" w:hAnsi="Arial" w:cs="Arial"/>
          <w:sz w:val="22"/>
          <w:szCs w:val="22"/>
        </w:rPr>
        <w:t xml:space="preserve"> –</w:t>
      </w:r>
      <w:r w:rsidR="009102E1" w:rsidRPr="00525B6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A11D0D" w:rsidRDefault="009102E1" w:rsidP="009102E1">
      <w:pPr>
        <w:jc w:val="both"/>
        <w:rPr>
          <w:rFonts w:ascii="Arial" w:hAnsi="Arial" w:cs="Arial"/>
        </w:rPr>
      </w:pPr>
    </w:p>
    <w:p w:rsidR="00BA4F5B" w:rsidRPr="009102E1" w:rsidRDefault="00BA4F5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461297" w:rsidRDefault="00461297" w:rsidP="009102E1">
      <w:pPr>
        <w:jc w:val="center"/>
        <w:rPr>
          <w:rFonts w:ascii="Arial" w:hAnsi="Arial" w:cs="Arial"/>
          <w:sz w:val="22"/>
          <w:szCs w:val="22"/>
        </w:rPr>
      </w:pPr>
    </w:p>
    <w:p w:rsidR="00461297" w:rsidRPr="00461297" w:rsidRDefault="00461297" w:rsidP="00461297">
      <w:pPr>
        <w:jc w:val="center"/>
        <w:rPr>
          <w:rFonts w:ascii="Arial" w:hAnsi="Arial" w:cs="Arial"/>
          <w:b/>
          <w:sz w:val="22"/>
          <w:szCs w:val="22"/>
        </w:rPr>
      </w:pPr>
      <w:r w:rsidRPr="00461297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461297" w:rsidRPr="00461297" w:rsidRDefault="00461297" w:rsidP="00461297">
      <w:pPr>
        <w:jc w:val="center"/>
        <w:rPr>
          <w:rFonts w:ascii="Arial" w:hAnsi="Arial" w:cs="Arial"/>
          <w:b/>
          <w:sz w:val="22"/>
          <w:szCs w:val="22"/>
        </w:rPr>
      </w:pPr>
      <w:r w:rsidRPr="00461297">
        <w:rPr>
          <w:rFonts w:ascii="Arial" w:hAnsi="Arial" w:cs="Arial"/>
          <w:b/>
          <w:sz w:val="22"/>
          <w:szCs w:val="22"/>
        </w:rPr>
        <w:t>AMBIENTAL DO CAU/SC</w:t>
      </w:r>
      <w:r w:rsidRPr="00461297">
        <w:rPr>
          <w:rFonts w:ascii="Arial" w:hAnsi="Arial" w:cs="Arial"/>
          <w:b/>
          <w:sz w:val="22"/>
          <w:szCs w:val="22"/>
        </w:rPr>
        <w:cr/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786557" w:rsidRDefault="009102E1" w:rsidP="00BA4F5B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786557" w:rsidRDefault="0078655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25A07" w:rsidRDefault="00125A07" w:rsidP="00A11D0D">
      <w:pPr>
        <w:rPr>
          <w:rFonts w:ascii="Arial" w:hAnsi="Arial" w:cs="Arial"/>
          <w:bCs/>
          <w:sz w:val="22"/>
          <w:szCs w:val="22"/>
        </w:rPr>
      </w:pPr>
    </w:p>
    <w:p w:rsidR="00525B61" w:rsidRDefault="00525B61" w:rsidP="00A11D0D">
      <w:pPr>
        <w:rPr>
          <w:rFonts w:ascii="Arial" w:hAnsi="Arial" w:cs="Arial"/>
          <w:bCs/>
          <w:sz w:val="22"/>
          <w:szCs w:val="22"/>
        </w:rPr>
      </w:pPr>
    </w:p>
    <w:p w:rsidR="00525B61" w:rsidRDefault="00525B61" w:rsidP="00A11D0D">
      <w:pPr>
        <w:rPr>
          <w:rFonts w:ascii="Arial" w:hAnsi="Arial" w:cs="Arial"/>
          <w:bCs/>
          <w:sz w:val="22"/>
          <w:szCs w:val="22"/>
        </w:rPr>
      </w:pPr>
    </w:p>
    <w:p w:rsidR="00125A07" w:rsidRPr="009102E1" w:rsidRDefault="00125A0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61297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1297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461297" w:rsidRDefault="00691A82" w:rsidP="00125A0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r w:rsidR="00461297">
        <w:rPr>
          <w:rFonts w:ascii="Arial" w:hAnsi="Arial" w:cs="Arial"/>
          <w:bCs/>
          <w:sz w:val="22"/>
          <w:szCs w:val="22"/>
        </w:rPr>
        <w:t xml:space="preserve"> </w:t>
      </w:r>
    </w:p>
    <w:p w:rsidR="009102E1" w:rsidRPr="00125A07" w:rsidRDefault="00461297" w:rsidP="00125A07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Default="00E92520" w:rsidP="009102E1">
      <w:pPr>
        <w:rPr>
          <w:rFonts w:ascii="Arial" w:hAnsi="Arial" w:cs="Arial"/>
          <w:sz w:val="22"/>
          <w:szCs w:val="22"/>
        </w:rPr>
      </w:pPr>
    </w:p>
    <w:p w:rsidR="00FB48BB" w:rsidRPr="009102E1" w:rsidRDefault="00FB48BB" w:rsidP="009102E1">
      <w:pPr>
        <w:rPr>
          <w:rFonts w:ascii="Arial" w:hAnsi="Arial" w:cs="Arial"/>
          <w:sz w:val="22"/>
          <w:szCs w:val="22"/>
        </w:rPr>
      </w:pPr>
    </w:p>
    <w:p w:rsidR="00461297" w:rsidRDefault="00461297" w:rsidP="0046129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ANEXO I</w:t>
      </w:r>
    </w:p>
    <w:p w:rsidR="00461297" w:rsidRPr="00344FC3" w:rsidRDefault="00461297" w:rsidP="0046129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44FC3">
        <w:rPr>
          <w:rFonts w:ascii="Times New Roman" w:hAnsi="Times New Roman"/>
          <w:b/>
          <w:sz w:val="26"/>
          <w:szCs w:val="26"/>
        </w:rPr>
        <w:t>Minuta de Carta Aberta do CAU SC: Cidade Legal - Obra Regular</w:t>
      </w:r>
    </w:p>
    <w:p w:rsidR="00461297" w:rsidRPr="00834B48" w:rsidRDefault="00461297" w:rsidP="00461297">
      <w:pPr>
        <w:spacing w:before="240"/>
        <w:ind w:firstLine="708"/>
        <w:jc w:val="both"/>
        <w:rPr>
          <w:rFonts w:ascii="Times New Roman" w:hAnsi="Times New Roman"/>
        </w:rPr>
      </w:pPr>
      <w:r w:rsidRPr="00834B48">
        <w:rPr>
          <w:rFonts w:ascii="Times New Roman" w:hAnsi="Times New Roman"/>
        </w:rPr>
        <w:t xml:space="preserve">O Conselho de Arquitetura e Urbanismo juntamente com Data Folha efetuaram pesquisa constatando que 85% dos brasileiros constroem sem supervisão profissional. Pesquisa da Fundação João Pinheiro no ano de 2019 informa que cerca de 5,88 milhões de famílias não tem moradia própria e digna no Brasil. O resultado destes fatos na morfologia concreta das nossas cidades geram problemas que vão desde a ocupação irregular do solo, ocupação de espaços públicos urbanos, de locais com riscos ambientais e geológicos, ocupação de áreas de encostas íngremes dentre outros, além da caracterização privada onde o espaço é de todos: assim sendo, ocasionam problemas diversos de salubridade, ambientais, acessibilidade, de transporte, segurança nas edificações, acidentes de trabalho na construção civil, além de problemas de saúde dos cidadãos. </w:t>
      </w:r>
    </w:p>
    <w:p w:rsidR="00461297" w:rsidRPr="00834B48" w:rsidRDefault="00461297" w:rsidP="00461297">
      <w:pPr>
        <w:spacing w:before="240"/>
        <w:ind w:firstLine="708"/>
        <w:jc w:val="both"/>
        <w:rPr>
          <w:rFonts w:ascii="Times New Roman" w:hAnsi="Times New Roman"/>
        </w:rPr>
      </w:pPr>
      <w:r w:rsidRPr="00834B48">
        <w:rPr>
          <w:rFonts w:ascii="Times New Roman" w:hAnsi="Times New Roman"/>
        </w:rPr>
        <w:t xml:space="preserve">O arcabouço legal do nosso país aborda o direito ao cidadão ter habitação – ocupando em geral 70% do tecido urbano, que lhes dê resguardo às intempéries, ter emprego regular... assim como entende que o direito individual não deve se sobrepor ao direito da coletividade de possuir um meio ambiente equilibrado com adequado ordenamento urbano. Neste contexto o Arquiteto e Urbanista é o profissional habilitado para atuar a favor da cidade pensada de forma democrática, sustentável, planejada e adaptada para as necessidades, condições locais, ambientais e ergonômicas de cada cidadão. Assim, desde o estudo do terreno, o impacto ambiental no entorno, o projeto de acordo com as normativas vigentes e as necessidades individuais, a legalização nos órgãos licenciadores, o acompanhamento da execução com registros da titularidade e uso adequado da Lei do REURB dando o direito à propriedade individual são procedimentos para termos uma cidade legal. </w:t>
      </w:r>
    </w:p>
    <w:p w:rsidR="00461297" w:rsidRPr="00834B48" w:rsidRDefault="00461297" w:rsidP="00461297">
      <w:pPr>
        <w:spacing w:before="240"/>
        <w:ind w:firstLine="708"/>
        <w:jc w:val="both"/>
        <w:rPr>
          <w:rFonts w:ascii="Times New Roman" w:hAnsi="Times New Roman"/>
        </w:rPr>
      </w:pPr>
      <w:r w:rsidRPr="00834B48">
        <w:rPr>
          <w:rFonts w:ascii="Times New Roman" w:hAnsi="Times New Roman"/>
        </w:rPr>
        <w:t xml:space="preserve">Sabendo da existência de obras irregulares dentro do território urbano municipal, as Administrações Públicas podem e devem utilizar-se do poder da fiscalização que resulte na regularização da construção, seja por meio do cumprimento das normas editadas, por meio do embargo ou ainda por meio da demolição do objeto, salvaguardando o interesse da coletividade: evitar o risco do privado se sobrepondo ao coletivo acaba por gerar conflitos contínuos na sociedade </w:t>
      </w:r>
    </w:p>
    <w:p w:rsidR="00461297" w:rsidRDefault="00461297" w:rsidP="00461297">
      <w:pPr>
        <w:spacing w:before="240"/>
        <w:ind w:firstLine="708"/>
        <w:jc w:val="both"/>
        <w:rPr>
          <w:rFonts w:ascii="Times New Roman" w:hAnsi="Times New Roman"/>
        </w:rPr>
      </w:pPr>
      <w:r w:rsidRPr="00834B48">
        <w:rPr>
          <w:rFonts w:ascii="Times New Roman" w:hAnsi="Times New Roman"/>
        </w:rPr>
        <w:t xml:space="preserve">Assim sendo, o CAU/SC se manifesta a favor do cumprimento da Lei e afirma ser imprescindível contratar profissionais habilitados, ARQUITETOS E URBANISTAS, Engenheiros para orientações, elaboração dos projetos, obtenção de alvarás, licenças, assim como a responsabilidade técnica para acompanhar, orientar pela correta execução atendendo as normas de segurança vigentes: todos tem o direito a cidade legal. </w:t>
      </w:r>
    </w:p>
    <w:p w:rsidR="00461297" w:rsidRPr="00834B48" w:rsidRDefault="00461297" w:rsidP="00461297">
      <w:pPr>
        <w:spacing w:before="240"/>
        <w:ind w:firstLine="708"/>
        <w:jc w:val="both"/>
        <w:rPr>
          <w:rFonts w:ascii="Times New Roman" w:hAnsi="Times New Roman"/>
        </w:rPr>
      </w:pPr>
    </w:p>
    <w:p w:rsidR="00461297" w:rsidRPr="00834B48" w:rsidRDefault="00461297" w:rsidP="00461297">
      <w:pPr>
        <w:spacing w:before="240"/>
        <w:jc w:val="both"/>
        <w:rPr>
          <w:rFonts w:ascii="Times New Roman" w:hAnsi="Times New Roman"/>
          <w:b/>
        </w:rPr>
      </w:pPr>
      <w:r w:rsidRPr="00834B48">
        <w:rPr>
          <w:rFonts w:ascii="Times New Roman" w:hAnsi="Times New Roman"/>
          <w:b/>
        </w:rPr>
        <w:t xml:space="preserve">Conquiste seu HABITE-SE, regularize e valorize seu patrimônio. </w:t>
      </w:r>
    </w:p>
    <w:p w:rsidR="00461297" w:rsidRPr="00834B48" w:rsidRDefault="00461297" w:rsidP="00461297">
      <w:pPr>
        <w:spacing w:before="240"/>
        <w:jc w:val="both"/>
        <w:rPr>
          <w:rFonts w:ascii="Times New Roman" w:hAnsi="Times New Roman"/>
        </w:rPr>
      </w:pPr>
      <w:r w:rsidRPr="00834B48">
        <w:rPr>
          <w:rFonts w:ascii="Times New Roman" w:hAnsi="Times New Roman"/>
        </w:rPr>
        <w:t xml:space="preserve">O </w:t>
      </w:r>
      <w:proofErr w:type="gramStart"/>
      <w:r w:rsidRPr="00834B48">
        <w:rPr>
          <w:rFonts w:ascii="Times New Roman" w:hAnsi="Times New Roman"/>
        </w:rPr>
        <w:t>Habite-se</w:t>
      </w:r>
      <w:proofErr w:type="gramEnd"/>
      <w:r w:rsidRPr="00834B48">
        <w:rPr>
          <w:rFonts w:ascii="Times New Roman" w:hAnsi="Times New Roman"/>
        </w:rPr>
        <w:t xml:space="preserve"> é o documento que comprova a existência de um imóvel regular, e possibilita: financiamento bancário, evita autuações e multas, garante a segurança patrimonial, permite contratação de seguros e pode reduzir o valor do seu IPTU.</w:t>
      </w:r>
    </w:p>
    <w:p w:rsidR="00461297" w:rsidRDefault="00461297" w:rsidP="004612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61297" w:rsidRDefault="0046129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6129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6129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6129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4612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4612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1297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24E3E" w:rsidRPr="00A11D0D">
              <w:rPr>
                <w:rFonts w:ascii="Arial" w:hAnsi="Arial" w:cs="Arial"/>
                <w:sz w:val="22"/>
                <w:szCs w:val="22"/>
              </w:rPr>
              <w:t>Minuta de Carta Aberta do CAU SC: Cidade Legal - Obra Regular</w:t>
            </w:r>
            <w:r w:rsidR="004612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46129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46129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46129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624E3E" w:rsidRDefault="00624E3E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6129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4BDD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297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5B61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E3E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E7AFA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247F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48BB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53A2B8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6A72-F379-4DC4-B022-0F2F0DD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33</cp:revision>
  <cp:lastPrinted>2022-02-18T20:00:00Z</cp:lastPrinted>
  <dcterms:created xsi:type="dcterms:W3CDTF">2022-03-22T15:55:00Z</dcterms:created>
  <dcterms:modified xsi:type="dcterms:W3CDTF">2023-05-09T12:48:00Z</dcterms:modified>
</cp:coreProperties>
</file>