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64E60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564E60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Análise sobre possibilidade de instauração de processos ético-disciplinares em razão de inadimplência de anuidade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64E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565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64E60" w:rsidRPr="005565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017</w:t>
            </w:r>
            <w:r w:rsidR="005B0BB6" w:rsidRPr="005565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5565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625048" w:rsidRDefault="00625048" w:rsidP="00625048">
      <w:pPr>
        <w:jc w:val="both"/>
        <w:rPr>
          <w:rFonts w:ascii="Arial" w:hAnsi="Arial" w:cs="Arial"/>
        </w:rPr>
      </w:pPr>
      <w:r w:rsidRPr="00625048">
        <w:rPr>
          <w:rFonts w:ascii="Arial" w:hAnsi="Arial" w:cs="Arial"/>
        </w:rPr>
        <w:t xml:space="preserve">Considerando que o art. 18, XI, da Lei nº 12.378, de 31 de dezembro de 2010 dispõe que constitui infração disciplinar a conduta de deixar de pagar anuidade devida ao CAU/BR quando devidamente notificado;  </w:t>
      </w:r>
    </w:p>
    <w:p w:rsidR="00625048" w:rsidRPr="00625048" w:rsidRDefault="00625048" w:rsidP="00625048">
      <w:pPr>
        <w:jc w:val="both"/>
        <w:rPr>
          <w:rFonts w:ascii="Arial" w:hAnsi="Arial" w:cs="Arial"/>
        </w:rPr>
      </w:pPr>
    </w:p>
    <w:p w:rsidR="00625048" w:rsidRPr="00625048" w:rsidRDefault="00625048" w:rsidP="00625048">
      <w:pPr>
        <w:jc w:val="both"/>
        <w:rPr>
          <w:rFonts w:ascii="Arial" w:hAnsi="Arial" w:cs="Arial"/>
        </w:rPr>
      </w:pPr>
      <w:r w:rsidRPr="00625048">
        <w:rPr>
          <w:rFonts w:ascii="Arial" w:hAnsi="Arial" w:cs="Arial"/>
        </w:rPr>
        <w:t>Considerando a solicitação de parecer jurídico a respeito da possibilidade de instauração de processo ético disciplinar em razão da inadimplência de anuidade, à luz do ordenamento jurídico atual, feita pela CED-CAU/SC à Assessoria Jurídica do CAU/SC na 3ª Reunião Ordinária da CED-CAU</w:t>
      </w:r>
      <w:r w:rsidR="00EA6728">
        <w:rPr>
          <w:rFonts w:ascii="Arial" w:hAnsi="Arial" w:cs="Arial"/>
        </w:rPr>
        <w:t>,</w:t>
      </w:r>
      <w:r w:rsidRPr="00625048">
        <w:rPr>
          <w:rFonts w:ascii="Arial" w:hAnsi="Arial" w:cs="Arial"/>
        </w:rPr>
        <w:t xml:space="preserve"> realizada em 24/03/2021;</w:t>
      </w:r>
    </w:p>
    <w:p w:rsidR="00625048" w:rsidRDefault="00625048" w:rsidP="00625048">
      <w:pPr>
        <w:jc w:val="both"/>
        <w:rPr>
          <w:rFonts w:ascii="Arial" w:hAnsi="Arial" w:cs="Arial"/>
        </w:rPr>
      </w:pPr>
    </w:p>
    <w:p w:rsidR="00625048" w:rsidRDefault="00625048" w:rsidP="00625048">
      <w:pPr>
        <w:jc w:val="both"/>
        <w:rPr>
          <w:rFonts w:ascii="Arial" w:hAnsi="Arial" w:cs="Arial"/>
        </w:rPr>
      </w:pPr>
      <w:r w:rsidRPr="00625048">
        <w:rPr>
          <w:rFonts w:ascii="Arial" w:hAnsi="Arial" w:cs="Arial"/>
        </w:rPr>
        <w:t xml:space="preserve">Considerando o Parecer Jurídico nº 07/2021, emitido pela Assessoria Jurídica CAU/SC em </w:t>
      </w:r>
      <w:r w:rsidR="00EA6728">
        <w:rPr>
          <w:rFonts w:ascii="Arial" w:hAnsi="Arial" w:cs="Arial"/>
        </w:rPr>
        <w:t xml:space="preserve">19/04/2021, o qual conclui que </w:t>
      </w:r>
      <w:r w:rsidRPr="00625048">
        <w:rPr>
          <w:rFonts w:ascii="Arial" w:hAnsi="Arial" w:cs="Arial"/>
        </w:rPr>
        <w:t>“não obstante existência de dispositivo legal vigente fundamentando a possibilidade de instauração de processo ético-disciplinar em raz</w:t>
      </w:r>
      <w:r w:rsidR="00EA6728">
        <w:rPr>
          <w:rFonts w:ascii="Arial" w:hAnsi="Arial" w:cs="Arial"/>
        </w:rPr>
        <w:t xml:space="preserve">ão da inadimplência de anuidade </w:t>
      </w:r>
      <w:r w:rsidRPr="00625048">
        <w:rPr>
          <w:rFonts w:ascii="Arial" w:hAnsi="Arial" w:cs="Arial"/>
        </w:rPr>
        <w:t>há, por outro lado, fundamento jurisprudencial consistente no sentido de que a medida é inadmissível, por violar os princípios constitucionais da razoabilidade, da proporcionalidade em sentido estrido e do devido processo legal substantivo, constituindo meio indireto de cobrança de tributo, ou sanção política”;</w:t>
      </w:r>
    </w:p>
    <w:p w:rsidR="00273684" w:rsidRDefault="00273684" w:rsidP="00625048">
      <w:pPr>
        <w:jc w:val="both"/>
        <w:rPr>
          <w:rFonts w:ascii="Arial" w:hAnsi="Arial" w:cs="Arial"/>
        </w:rPr>
      </w:pPr>
    </w:p>
    <w:p w:rsidR="00273684" w:rsidRPr="00625048" w:rsidRDefault="00273684" w:rsidP="00625048">
      <w:pPr>
        <w:jc w:val="both"/>
        <w:rPr>
          <w:rFonts w:ascii="Arial" w:hAnsi="Arial" w:cs="Arial"/>
        </w:rPr>
      </w:pPr>
      <w:r w:rsidRPr="00273684">
        <w:rPr>
          <w:rFonts w:ascii="Arial" w:hAnsi="Arial" w:cs="Arial"/>
        </w:rPr>
        <w:t>Considerando que o Parecer Jurídico nº 07/2021 destaca que “além do respeito ao princípio da legalidade, é a administração pública subordinada ao princípio da supremacia constitucional, segundo o qual “as leis, atos normativos e atos jurídicos em geral não podem existir validamente se incompatíveis com alguma norma constitucional”;</w:t>
      </w:r>
    </w:p>
    <w:p w:rsidR="00625048" w:rsidRDefault="00625048" w:rsidP="00625048">
      <w:pPr>
        <w:jc w:val="both"/>
        <w:rPr>
          <w:rFonts w:ascii="Arial" w:hAnsi="Arial" w:cs="Arial"/>
        </w:rPr>
      </w:pPr>
    </w:p>
    <w:p w:rsidR="00625048" w:rsidRPr="00625048" w:rsidRDefault="00625048" w:rsidP="00625048">
      <w:pPr>
        <w:jc w:val="both"/>
        <w:rPr>
          <w:rFonts w:ascii="Arial" w:hAnsi="Arial" w:cs="Arial"/>
        </w:rPr>
      </w:pPr>
      <w:r w:rsidRPr="00625048">
        <w:rPr>
          <w:rFonts w:ascii="Arial" w:hAnsi="Arial" w:cs="Arial"/>
        </w:rPr>
        <w:t>Considerando, que nos termos do art. 94, I, “b”, do Regimento Interno do CAU/SC, compete à CED-CAU/SC propor, apreciar e deliberar sobre aprimoramento de atos normativos do CAU/BR referentes à ética e disciplina, a ser encaminhado para deliberação pelo CAU/BR, sobre procedimentos para julgamento de processos de infração ético-disciplinares;</w:t>
      </w:r>
    </w:p>
    <w:p w:rsidR="00625048" w:rsidRDefault="00625048" w:rsidP="00625048">
      <w:pPr>
        <w:jc w:val="both"/>
        <w:rPr>
          <w:rFonts w:ascii="Arial" w:hAnsi="Arial" w:cs="Arial"/>
        </w:rPr>
      </w:pPr>
    </w:p>
    <w:p w:rsidR="00E97C1A" w:rsidRPr="00A27E45" w:rsidRDefault="00625048" w:rsidP="00625048">
      <w:pPr>
        <w:jc w:val="both"/>
        <w:rPr>
          <w:rFonts w:ascii="Arial" w:hAnsi="Arial" w:cs="Arial"/>
          <w:b/>
        </w:rPr>
      </w:pPr>
      <w:r w:rsidRPr="00625048">
        <w:rPr>
          <w:rFonts w:ascii="Arial" w:hAnsi="Arial" w:cs="Arial"/>
        </w:rPr>
        <w:t>Considerando, que nos termos do art. 94, IV, do Regimento Interno do CAU/SC, compete à CED-CAU/SC, propor, apreciar e deliberar sobre medidas para aprimoramento do Código de Ética e Disciplina do Conselho de Arquitetura e Urbanismo do Brasil, a ser encaminhado para deliberação pelo CAU/BR;</w:t>
      </w:r>
    </w:p>
    <w:p w:rsidR="00625048" w:rsidRDefault="00625048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Default="00564E60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Manifestar o entendimento de que é inadmissível a instauração de processo ético-disciplinar em razão de inadimplência de anuidade por constituir afronta a princípios constitucionais como o devido processo legal substantivo, proporcionalidade e razoabilidade</w:t>
      </w:r>
      <w:r w:rsidR="004224C3" w:rsidRPr="00A27E45">
        <w:rPr>
          <w:rFonts w:ascii="Arial" w:hAnsi="Arial" w:cs="Arial"/>
        </w:rPr>
        <w:t>;</w:t>
      </w:r>
    </w:p>
    <w:p w:rsidR="00564E60" w:rsidRPr="00A27E45" w:rsidRDefault="009757E9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</w:t>
      </w:r>
      <w:r w:rsidR="00625048">
        <w:rPr>
          <w:rFonts w:ascii="Arial" w:hAnsi="Arial" w:cs="Arial"/>
        </w:rPr>
        <w:t xml:space="preserve">ciência ao CAU/BR sobre o </w:t>
      </w:r>
      <w:r w:rsidR="00564E60">
        <w:rPr>
          <w:rFonts w:ascii="Arial" w:hAnsi="Arial" w:cs="Arial"/>
        </w:rPr>
        <w:t>entendimento manifestado no item anterior, informando que não ser</w:t>
      </w:r>
      <w:r>
        <w:rPr>
          <w:rFonts w:ascii="Arial" w:hAnsi="Arial" w:cs="Arial"/>
        </w:rPr>
        <w:t>ão instaurados processos ético-</w:t>
      </w:r>
      <w:r w:rsidR="00564E60">
        <w:rPr>
          <w:rFonts w:ascii="Arial" w:hAnsi="Arial" w:cs="Arial"/>
        </w:rPr>
        <w:t>disciplinares em razão</w:t>
      </w:r>
      <w:r>
        <w:rPr>
          <w:rFonts w:ascii="Arial" w:hAnsi="Arial" w:cs="Arial"/>
        </w:rPr>
        <w:t xml:space="preserve"> da inadimplência de anuidade na CED-CAU/SC</w:t>
      </w:r>
      <w:r w:rsidR="00564E60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lastRenderedPageBreak/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4151" w:rsidRPr="009757E9">
        <w:rPr>
          <w:rFonts w:ascii="Arial" w:hAnsi="Arial" w:cs="Arial"/>
        </w:rPr>
        <w:t>2</w:t>
      </w:r>
      <w:r w:rsidR="00564E60" w:rsidRPr="009757E9">
        <w:rPr>
          <w:rFonts w:ascii="Arial" w:hAnsi="Arial" w:cs="Arial"/>
        </w:rPr>
        <w:t>6 de maio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564E60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564E6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564E6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564E6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564E60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AF591B" w:rsidRPr="00116B03" w:rsidRDefault="00564E60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564E6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564E60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97C1A" w:rsidRPr="00A27E45" w:rsidRDefault="00564E60" w:rsidP="00564E6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564E60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28"/>
        <w:gridCol w:w="4733"/>
      </w:tblGrid>
      <w:tr w:rsidR="00E97C1A" w:rsidRPr="00A27E45" w:rsidTr="00564E6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564E6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564E6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564E6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564E6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564E60">
              <w:rPr>
                <w:rFonts w:ascii="Arial" w:hAnsi="Arial" w:cs="Arial"/>
              </w:rPr>
              <w:t>26/05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564E60" w:rsidRPr="00564E60">
              <w:rPr>
                <w:rFonts w:ascii="Arial" w:eastAsia="Times New Roman" w:hAnsi="Arial" w:cs="Arial"/>
                <w:color w:val="000000"/>
                <w:lang w:eastAsia="pt-BR"/>
              </w:rPr>
              <w:t>Análise sobre possibilidade de instauração de processos ético-disciplinares em razão de inadimplência de anuidade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564E6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27E45">
              <w:rPr>
                <w:rFonts w:ascii="Arial" w:hAnsi="Arial" w:cs="Arial"/>
              </w:rPr>
              <w:t>(</w:t>
            </w:r>
            <w:r w:rsidR="00564E60">
              <w:rPr>
                <w:rFonts w:ascii="Arial" w:hAnsi="Arial" w:cs="Arial"/>
              </w:rPr>
              <w:t xml:space="preserve"> 3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</w:t>
            </w:r>
            <w:r w:rsidR="00564E60">
              <w:rPr>
                <w:rFonts w:ascii="Arial" w:hAnsi="Arial" w:cs="Arial"/>
              </w:rPr>
              <w:t xml:space="preserve">2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564E60">
              <w:rPr>
                <w:rFonts w:ascii="Arial" w:hAnsi="Arial" w:cs="Arial"/>
                <w:b/>
              </w:rPr>
              <w:t>( 5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564E6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564E60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Pr="00472323" w:rsidRDefault="00472323" w:rsidP="00472323">
    <w:pPr>
      <w:pStyle w:val="Rodap"/>
      <w:ind w:left="-142"/>
      <w:jc w:val="right"/>
      <w:rPr>
        <w:rFonts w:ascii="Arial" w:hAnsi="Arial" w:cs="Arial"/>
        <w:sz w:val="20"/>
      </w:rPr>
    </w:pPr>
    <w:r w:rsidRPr="00472323">
      <w:rPr>
        <w:rFonts w:ascii="Arial" w:hAnsi="Arial" w:cs="Arial"/>
        <w:sz w:val="20"/>
      </w:rPr>
      <w:fldChar w:fldCharType="begin"/>
    </w:r>
    <w:r w:rsidRPr="00472323">
      <w:rPr>
        <w:rFonts w:ascii="Arial" w:hAnsi="Arial" w:cs="Arial"/>
        <w:sz w:val="20"/>
      </w:rPr>
      <w:instrText>PAGE   \* MERGEFORMAT</w:instrText>
    </w:r>
    <w:r w:rsidRPr="00472323">
      <w:rPr>
        <w:rFonts w:ascii="Arial" w:hAnsi="Arial" w:cs="Arial"/>
        <w:sz w:val="20"/>
      </w:rPr>
      <w:fldChar w:fldCharType="separate"/>
    </w:r>
    <w:r w:rsidR="00556502">
      <w:rPr>
        <w:rFonts w:ascii="Arial" w:hAnsi="Arial" w:cs="Arial"/>
        <w:noProof/>
        <w:sz w:val="20"/>
      </w:rPr>
      <w:t>2</w:t>
    </w:r>
    <w:r w:rsidRPr="00472323">
      <w:rPr>
        <w:rFonts w:ascii="Arial" w:hAnsi="Arial" w:cs="Arial"/>
        <w:sz w:val="20"/>
      </w:rPr>
      <w:fldChar w:fldCharType="end"/>
    </w:r>
    <w:r w:rsidR="00BE1907" w:rsidRPr="00472323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8752" behindDoc="1" locked="0" layoutInCell="1" allowOverlap="1" wp14:anchorId="177347EF" wp14:editId="3C9B4E54">
          <wp:simplePos x="0" y="0"/>
          <wp:positionH relativeFrom="margin">
            <wp:posOffset>-418011</wp:posOffset>
          </wp:positionH>
          <wp:positionV relativeFrom="paragraph">
            <wp:posOffset>30843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907" w:rsidRPr="00472323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57728" behindDoc="0" locked="0" layoutInCell="1" allowOverlap="1" wp14:anchorId="2D18B054" wp14:editId="273148C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2323">
      <w:rPr>
        <w:rFonts w:ascii="Arial" w:hAnsi="Arial" w:cs="Arial"/>
        <w:sz w:val="20"/>
      </w:rPr>
      <w:t>-</w:t>
    </w:r>
    <w:r w:rsidRPr="00472323">
      <w:rPr>
        <w:rFonts w:ascii="Arial" w:hAnsi="Arial" w:cs="Arial"/>
        <w:sz w:val="20"/>
      </w:rPr>
      <w:fldChar w:fldCharType="begin"/>
    </w:r>
    <w:r w:rsidRPr="00472323">
      <w:rPr>
        <w:rFonts w:ascii="Arial" w:hAnsi="Arial" w:cs="Arial"/>
        <w:sz w:val="20"/>
      </w:rPr>
      <w:instrText xml:space="preserve"> NUMPAGES   \* MERGEFORMAT </w:instrText>
    </w:r>
    <w:r w:rsidRPr="00472323">
      <w:rPr>
        <w:rFonts w:ascii="Arial" w:hAnsi="Arial" w:cs="Arial"/>
        <w:sz w:val="20"/>
      </w:rPr>
      <w:fldChar w:fldCharType="separate"/>
    </w:r>
    <w:r w:rsidR="00556502">
      <w:rPr>
        <w:rFonts w:ascii="Arial" w:hAnsi="Arial" w:cs="Arial"/>
        <w:noProof/>
        <w:sz w:val="20"/>
      </w:rPr>
      <w:t>3</w:t>
    </w:r>
    <w:r w:rsidRPr="0047232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368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2323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6502"/>
    <w:rsid w:val="00561A66"/>
    <w:rsid w:val="00564E60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25048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57E9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A6728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27C7-EBA8-410A-B692-ED7F4F4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7</cp:revision>
  <cp:lastPrinted>2020-07-30T14:29:00Z</cp:lastPrinted>
  <dcterms:created xsi:type="dcterms:W3CDTF">2021-05-26T14:56:00Z</dcterms:created>
  <dcterms:modified xsi:type="dcterms:W3CDTF">2021-05-27T17:52:00Z</dcterms:modified>
</cp:coreProperties>
</file>