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A27E45" w14:paraId="74120534"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10575128" w14:textId="77777777" w:rsidR="00E14245" w:rsidRPr="00A27E45" w:rsidRDefault="00E14245" w:rsidP="00E14245">
            <w:pPr>
              <w:rPr>
                <w:rFonts w:ascii="Arial" w:eastAsia="Times New Roman" w:hAnsi="Arial" w:cs="Arial"/>
                <w:b/>
                <w:color w:val="000000"/>
                <w:lang w:eastAsia="pt-BR"/>
              </w:rPr>
            </w:pPr>
            <w:r w:rsidRPr="00A27E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00D12F58" w14:textId="622F29F8" w:rsidR="00E14245" w:rsidRPr="004126DB" w:rsidRDefault="00520F2F" w:rsidP="00F05A3E">
            <w:pPr>
              <w:rPr>
                <w:rFonts w:ascii="Arial" w:eastAsia="Times New Roman" w:hAnsi="Arial" w:cs="Arial"/>
                <w:color w:val="000000"/>
                <w:highlight w:val="yellow"/>
                <w:lang w:eastAsia="pt-BR"/>
              </w:rPr>
            </w:pPr>
            <w:r>
              <w:rPr>
                <w:rFonts w:ascii="Arial" w:eastAsia="Times New Roman" w:hAnsi="Arial" w:cs="Arial"/>
                <w:color w:val="000000"/>
                <w:lang w:eastAsia="pt-BR"/>
              </w:rPr>
              <w:t>-</w:t>
            </w:r>
          </w:p>
        </w:tc>
      </w:tr>
      <w:tr w:rsidR="00E14245" w:rsidRPr="00A27E45" w14:paraId="267D5FCE"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725E8B9B" w14:textId="77777777" w:rsidR="00E14245" w:rsidRPr="00A27E45" w:rsidRDefault="00E14245" w:rsidP="00E14245">
            <w:pPr>
              <w:rPr>
                <w:rFonts w:ascii="Arial" w:eastAsia="Times New Roman" w:hAnsi="Arial" w:cs="Arial"/>
                <w:b/>
                <w:color w:val="000000"/>
                <w:lang w:eastAsia="pt-BR"/>
              </w:rPr>
            </w:pPr>
            <w:r w:rsidRPr="00A27E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301EBE75" w14:textId="77777777" w:rsidR="00E14245" w:rsidRPr="00A27E45" w:rsidRDefault="005A13AC" w:rsidP="0066044D">
            <w:pPr>
              <w:jc w:val="both"/>
              <w:rPr>
                <w:rFonts w:ascii="Arial" w:eastAsia="Times New Roman" w:hAnsi="Arial" w:cs="Arial"/>
                <w:color w:val="000000"/>
                <w:lang w:eastAsia="pt-BR"/>
              </w:rPr>
            </w:pPr>
            <w:r w:rsidRPr="00A27E45">
              <w:rPr>
                <w:rFonts w:ascii="Arial" w:hAnsi="Arial" w:cs="Arial"/>
              </w:rPr>
              <w:t>CED</w:t>
            </w:r>
            <w:r w:rsidR="00410C09" w:rsidRPr="00A27E45">
              <w:rPr>
                <w:rFonts w:ascii="Arial" w:hAnsi="Arial" w:cs="Arial"/>
              </w:rPr>
              <w:t>-CAU/SC</w:t>
            </w:r>
          </w:p>
        </w:tc>
      </w:tr>
      <w:tr w:rsidR="00E14245" w:rsidRPr="00A27E45" w14:paraId="38B14E34" w14:textId="77777777" w:rsidTr="005B0BB6">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32D11863" w14:textId="77777777" w:rsidR="00E14245" w:rsidRPr="00A27E45" w:rsidRDefault="00E14245" w:rsidP="00E14245">
            <w:pPr>
              <w:rPr>
                <w:rFonts w:ascii="Arial" w:eastAsia="Times New Roman" w:hAnsi="Arial" w:cs="Arial"/>
                <w:b/>
                <w:color w:val="000000"/>
                <w:lang w:eastAsia="pt-BR"/>
              </w:rPr>
            </w:pPr>
            <w:r w:rsidRPr="00A27E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tcPr>
          <w:p w14:paraId="1AA14A6F" w14:textId="6BBACF67" w:rsidR="00E14245" w:rsidRPr="00C41FE9" w:rsidRDefault="00C41FE9" w:rsidP="005D4EB2">
            <w:pPr>
              <w:tabs>
                <w:tab w:val="left" w:pos="1418"/>
              </w:tabs>
              <w:jc w:val="both"/>
              <w:rPr>
                <w:rFonts w:ascii="Arial" w:hAnsi="Arial" w:cs="Arial"/>
              </w:rPr>
            </w:pPr>
            <w:r w:rsidRPr="00C41FE9">
              <w:rPr>
                <w:rFonts w:ascii="Arial" w:eastAsia="Times New Roman" w:hAnsi="Arial" w:cs="Arial"/>
                <w:color w:val="000000"/>
                <w:lang w:eastAsia="pt-BR"/>
              </w:rPr>
              <w:t xml:space="preserve">Pesquisa da CED-CAU/BR sobre </w:t>
            </w:r>
            <w:r>
              <w:rPr>
                <w:rFonts w:ascii="Arial" w:eastAsia="Times New Roman" w:hAnsi="Arial" w:cs="Arial"/>
                <w:color w:val="000000"/>
                <w:lang w:eastAsia="pt-BR"/>
              </w:rPr>
              <w:t>r</w:t>
            </w:r>
            <w:r w:rsidR="00520F2F" w:rsidRPr="00C41FE9">
              <w:rPr>
                <w:rFonts w:ascii="Arial" w:eastAsia="Times New Roman" w:hAnsi="Arial" w:cs="Arial"/>
                <w:color w:val="000000"/>
                <w:lang w:eastAsia="pt-BR"/>
              </w:rPr>
              <w:t>eserva técnica</w:t>
            </w:r>
          </w:p>
        </w:tc>
      </w:tr>
      <w:tr w:rsidR="00E14245" w:rsidRPr="00A27E45" w14:paraId="5954273B" w14:textId="77777777" w:rsidTr="00E14245">
        <w:trPr>
          <w:trHeight w:val="120"/>
        </w:trPr>
        <w:tc>
          <w:tcPr>
            <w:tcW w:w="1432" w:type="dxa"/>
            <w:tcBorders>
              <w:top w:val="nil"/>
              <w:left w:val="nil"/>
              <w:bottom w:val="nil"/>
              <w:right w:val="nil"/>
            </w:tcBorders>
            <w:shd w:val="clear" w:color="auto" w:fill="auto"/>
            <w:noWrap/>
            <w:vAlign w:val="bottom"/>
            <w:hideMark/>
          </w:tcPr>
          <w:p w14:paraId="0511FE7B" w14:textId="77777777" w:rsidR="00E14245" w:rsidRPr="00A27E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1E5C6324" w14:textId="77777777" w:rsidR="00E14245" w:rsidRPr="00A27E45" w:rsidRDefault="00E14245" w:rsidP="00E14245">
            <w:pPr>
              <w:rPr>
                <w:rFonts w:ascii="Arial" w:eastAsia="Times New Roman" w:hAnsi="Arial" w:cs="Arial"/>
                <w:lang w:eastAsia="pt-BR"/>
              </w:rPr>
            </w:pPr>
          </w:p>
        </w:tc>
      </w:tr>
      <w:tr w:rsidR="00E14245" w:rsidRPr="00A27E45" w14:paraId="082D4ED2"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0C71E365" w14:textId="6BFF2B38" w:rsidR="00E14245" w:rsidRPr="00A27E45" w:rsidRDefault="00E14245" w:rsidP="00271BDF">
            <w:pPr>
              <w:jc w:val="center"/>
              <w:rPr>
                <w:rFonts w:ascii="Arial" w:eastAsia="Times New Roman" w:hAnsi="Arial" w:cs="Arial"/>
                <w:b/>
                <w:color w:val="000000"/>
                <w:lang w:eastAsia="pt-BR"/>
              </w:rPr>
            </w:pPr>
            <w:r w:rsidRPr="00A27E45">
              <w:rPr>
                <w:rFonts w:ascii="Arial" w:eastAsia="Times New Roman" w:hAnsi="Arial" w:cs="Arial"/>
                <w:b/>
                <w:color w:val="000000"/>
                <w:lang w:eastAsia="pt-BR"/>
              </w:rPr>
              <w:t xml:space="preserve">DELIBERAÇÃO </w:t>
            </w:r>
            <w:r w:rsidRPr="00342D60">
              <w:rPr>
                <w:rFonts w:ascii="Arial" w:eastAsia="Times New Roman" w:hAnsi="Arial" w:cs="Arial"/>
                <w:b/>
                <w:color w:val="000000"/>
                <w:lang w:eastAsia="pt-BR"/>
              </w:rPr>
              <w:t xml:space="preserve">Nº </w:t>
            </w:r>
            <w:r w:rsidR="00271BDF">
              <w:rPr>
                <w:rFonts w:ascii="Arial" w:eastAsia="Times New Roman" w:hAnsi="Arial" w:cs="Arial"/>
                <w:b/>
                <w:color w:val="000000"/>
                <w:lang w:eastAsia="pt-BR"/>
              </w:rPr>
              <w:t>047</w:t>
            </w:r>
            <w:r w:rsidR="005B0BB6" w:rsidRPr="00342D60">
              <w:rPr>
                <w:rFonts w:ascii="Arial" w:eastAsia="Times New Roman" w:hAnsi="Arial" w:cs="Arial"/>
                <w:b/>
                <w:color w:val="000000"/>
                <w:lang w:eastAsia="pt-BR"/>
              </w:rPr>
              <w:t>/202</w:t>
            </w:r>
            <w:r w:rsidR="00B15201">
              <w:rPr>
                <w:rFonts w:ascii="Arial" w:eastAsia="Times New Roman" w:hAnsi="Arial" w:cs="Arial"/>
                <w:b/>
                <w:color w:val="000000"/>
                <w:lang w:eastAsia="pt-BR"/>
              </w:rPr>
              <w:t>3</w:t>
            </w:r>
            <w:r w:rsidRPr="00A27E45">
              <w:rPr>
                <w:rFonts w:ascii="Arial" w:eastAsia="Times New Roman" w:hAnsi="Arial" w:cs="Arial"/>
                <w:b/>
                <w:color w:val="000000"/>
                <w:lang w:eastAsia="pt-BR"/>
              </w:rPr>
              <w:t xml:space="preserve"> – </w:t>
            </w:r>
            <w:r w:rsidR="0023321E" w:rsidRPr="00A27E45">
              <w:rPr>
                <w:rFonts w:ascii="Arial" w:eastAsia="Times New Roman" w:hAnsi="Arial" w:cs="Arial"/>
                <w:b/>
                <w:color w:val="000000"/>
                <w:lang w:eastAsia="pt-BR"/>
              </w:rPr>
              <w:t>CED-</w:t>
            </w:r>
            <w:r w:rsidRPr="00A27E45">
              <w:rPr>
                <w:rFonts w:ascii="Arial" w:eastAsia="Times New Roman" w:hAnsi="Arial" w:cs="Arial"/>
                <w:b/>
                <w:color w:val="000000"/>
                <w:lang w:eastAsia="pt-BR"/>
              </w:rPr>
              <w:t>CAU/SC</w:t>
            </w:r>
          </w:p>
        </w:tc>
      </w:tr>
    </w:tbl>
    <w:p w14:paraId="4D357973" w14:textId="77777777" w:rsidR="0079688E" w:rsidRPr="00A27E45" w:rsidRDefault="0079688E" w:rsidP="00F35EFD">
      <w:pPr>
        <w:jc w:val="both"/>
        <w:rPr>
          <w:rFonts w:ascii="Arial" w:hAnsi="Arial" w:cs="Arial"/>
        </w:rPr>
      </w:pPr>
    </w:p>
    <w:p w14:paraId="1780FC3C" w14:textId="77777777" w:rsidR="002C0612" w:rsidRPr="00A27E45" w:rsidRDefault="00E97C1A" w:rsidP="002C0612">
      <w:pPr>
        <w:jc w:val="both"/>
        <w:rPr>
          <w:rFonts w:ascii="Arial" w:hAnsi="Arial" w:cs="Arial"/>
        </w:rPr>
      </w:pPr>
      <w:bookmarkStart w:id="0" w:name="_Hlk36224978"/>
      <w:r w:rsidRPr="00A27E45">
        <w:rPr>
          <w:rFonts w:ascii="Arial" w:hAnsi="Arial" w:cs="Arial"/>
        </w:rPr>
        <w:t>A COMISSÃO DE ÉTICA E DISCIPLINA – CAU/SC, reunida ordinariamente, de forma virtual, nos termo</w:t>
      </w:r>
      <w:r w:rsidR="00855762">
        <w:rPr>
          <w:rFonts w:ascii="Arial" w:hAnsi="Arial" w:cs="Arial"/>
        </w:rPr>
        <w:t>s da Deliberação Plenária nº 589</w:t>
      </w:r>
      <w:r w:rsidR="007E00CA">
        <w:rPr>
          <w:rFonts w:ascii="Arial" w:hAnsi="Arial" w:cs="Arial"/>
        </w:rPr>
        <w:t>/2021</w:t>
      </w:r>
      <w:r w:rsidRPr="00A27E45">
        <w:rPr>
          <w:rFonts w:ascii="Arial" w:hAnsi="Arial" w:cs="Arial"/>
        </w:rPr>
        <w:t xml:space="preserve">, </w:t>
      </w:r>
      <w:r w:rsidR="009A253E" w:rsidRPr="009A253E">
        <w:rPr>
          <w:rFonts w:ascii="Arial" w:hAnsi="Arial" w:cs="Arial"/>
        </w:rPr>
        <w:t>e presencial, nos termos da Delibera</w:t>
      </w:r>
      <w:r w:rsidR="005C6A7B">
        <w:rPr>
          <w:rFonts w:ascii="Arial" w:hAnsi="Arial" w:cs="Arial"/>
        </w:rPr>
        <w:t xml:space="preserve">ção Plenária CAU/SC nº 642/2021, </w:t>
      </w:r>
      <w:r w:rsidRPr="00A27E45">
        <w:rPr>
          <w:rFonts w:ascii="Arial" w:hAnsi="Arial" w:cs="Arial"/>
        </w:rPr>
        <w:t>no uso das competências que lhe conferem os artigos 91 e 94 do Regimento Interno do CAU/SC, após análise do assunto em epígrafe, e</w:t>
      </w:r>
    </w:p>
    <w:bookmarkEnd w:id="0"/>
    <w:p w14:paraId="4A5939E7" w14:textId="77777777" w:rsidR="00F35EFD" w:rsidRPr="00A27E45" w:rsidRDefault="00F35EFD" w:rsidP="00F35EFD">
      <w:pPr>
        <w:jc w:val="both"/>
        <w:rPr>
          <w:rFonts w:ascii="Arial" w:hAnsi="Arial" w:cs="Arial"/>
        </w:rPr>
      </w:pPr>
    </w:p>
    <w:p w14:paraId="011B2D54" w14:textId="77777777" w:rsidR="00C41FE9" w:rsidRPr="00C41FE9" w:rsidRDefault="00C41FE9" w:rsidP="00C41FE9">
      <w:pPr>
        <w:jc w:val="both"/>
        <w:rPr>
          <w:rFonts w:ascii="Arial" w:hAnsi="Arial" w:cs="Arial"/>
        </w:rPr>
      </w:pPr>
      <w:r w:rsidRPr="00C41FE9">
        <w:rPr>
          <w:rFonts w:ascii="Arial" w:hAnsi="Arial" w:cs="Arial"/>
        </w:rPr>
        <w:t>Considerando a Deliberação CED-CAU/BR n° 032/2023, pela qual a CED-CAU/BR deliberou por solicitar à Presidência do CAU/BR o encaminhamento de pesquisa sobre reserva técnica anexa à Deliberação a todos os Conselheiros Federais e Presidentes de CAU/UF, solicitando que encaminhem as respostas e contribuições no prazo de 60 (sessenta) dias a contar da data de envio;</w:t>
      </w:r>
    </w:p>
    <w:p w14:paraId="58B64636" w14:textId="77777777" w:rsidR="00C41FE9" w:rsidRDefault="00C41FE9" w:rsidP="00C41FE9">
      <w:pPr>
        <w:jc w:val="both"/>
        <w:rPr>
          <w:rFonts w:ascii="Arial" w:hAnsi="Arial" w:cs="Arial"/>
        </w:rPr>
      </w:pPr>
    </w:p>
    <w:p w14:paraId="0AA6A0E6" w14:textId="26FEDAA8" w:rsidR="00C41FE9" w:rsidRPr="00C41FE9" w:rsidRDefault="00C41FE9" w:rsidP="00C41FE9">
      <w:pPr>
        <w:jc w:val="both"/>
        <w:rPr>
          <w:rFonts w:ascii="Arial" w:hAnsi="Arial" w:cs="Arial"/>
        </w:rPr>
      </w:pPr>
      <w:r w:rsidRPr="00C41FE9">
        <w:rPr>
          <w:rFonts w:ascii="Arial" w:hAnsi="Arial" w:cs="Arial"/>
        </w:rPr>
        <w:t>Considerando o Ofício Circular nº 062-2023-CAU/BR/PRES, pelo qual a Presidente do CAU/BR encaminhou à Presidente do CAU/SC a Deliberação CED-CAU/BR nº 032/2023, juntamente com pesquisa sobre reserva técnica, solicitando o envio de resposta e contribuições sobre o tema no prazo de 60</w:t>
      </w:r>
      <w:r w:rsidR="0035249D">
        <w:rPr>
          <w:rFonts w:ascii="Arial" w:hAnsi="Arial" w:cs="Arial"/>
        </w:rPr>
        <w:t xml:space="preserve"> (sessenta)</w:t>
      </w:r>
      <w:r w:rsidRPr="00C41FE9">
        <w:rPr>
          <w:rFonts w:ascii="Arial" w:hAnsi="Arial" w:cs="Arial"/>
        </w:rPr>
        <w:t xml:space="preserve"> dias;</w:t>
      </w:r>
    </w:p>
    <w:p w14:paraId="573EEB1D" w14:textId="77777777" w:rsidR="00C41FE9" w:rsidRDefault="00C41FE9" w:rsidP="00C41FE9">
      <w:pPr>
        <w:jc w:val="both"/>
        <w:rPr>
          <w:rFonts w:ascii="Arial" w:hAnsi="Arial" w:cs="Arial"/>
        </w:rPr>
      </w:pPr>
    </w:p>
    <w:p w14:paraId="35773F92" w14:textId="7CCAE2D8" w:rsidR="00C41FE9" w:rsidRPr="00C41FE9" w:rsidRDefault="00C41FE9" w:rsidP="00C41FE9">
      <w:pPr>
        <w:jc w:val="both"/>
        <w:rPr>
          <w:rFonts w:ascii="Arial" w:hAnsi="Arial" w:cs="Arial"/>
        </w:rPr>
      </w:pPr>
      <w:r w:rsidRPr="00C41FE9">
        <w:rPr>
          <w:rFonts w:ascii="Arial" w:hAnsi="Arial" w:cs="Arial"/>
        </w:rPr>
        <w:t>Considerando o encaminhamento do Ofício Circular nº 062-2023-CAU/BR/PRES, da Deliberação CED-CAU/BR nº 032/2023 e da pesquisa sobre reserva técnica anexa à Deliberação pela Presidência do CAU/SC à CED-CAU/SC, em 01/08/2023;</w:t>
      </w:r>
      <w:r w:rsidR="004043E9">
        <w:rPr>
          <w:rFonts w:ascii="Arial" w:hAnsi="Arial" w:cs="Arial"/>
        </w:rPr>
        <w:t xml:space="preserve"> e</w:t>
      </w:r>
    </w:p>
    <w:p w14:paraId="398D3531" w14:textId="77777777" w:rsidR="00C41FE9" w:rsidRDefault="00C41FE9" w:rsidP="00C41FE9">
      <w:pPr>
        <w:jc w:val="both"/>
        <w:rPr>
          <w:rFonts w:ascii="Arial" w:hAnsi="Arial" w:cs="Arial"/>
        </w:rPr>
      </w:pPr>
    </w:p>
    <w:p w14:paraId="6DCEAD11" w14:textId="0E6D7993" w:rsidR="00520F2F" w:rsidRDefault="00C41FE9" w:rsidP="00C41FE9">
      <w:pPr>
        <w:jc w:val="both"/>
        <w:rPr>
          <w:rFonts w:ascii="Arial" w:hAnsi="Arial" w:cs="Arial"/>
        </w:rPr>
      </w:pPr>
      <w:r w:rsidRPr="00C41FE9">
        <w:rPr>
          <w:rFonts w:ascii="Arial" w:hAnsi="Arial" w:cs="Arial"/>
        </w:rPr>
        <w:t>Considerando a análise pela CED-CAU/SC da Deliberação CED-CAU/BR nº 032/2023 e da pesquisa sobre reserva técnica anexa à Deliberação;</w:t>
      </w:r>
    </w:p>
    <w:p w14:paraId="18DDAEAF" w14:textId="51976FC0" w:rsidR="004043E9" w:rsidRDefault="004043E9" w:rsidP="00C41FE9">
      <w:pPr>
        <w:jc w:val="both"/>
        <w:rPr>
          <w:rFonts w:ascii="Arial" w:hAnsi="Arial" w:cs="Arial"/>
        </w:rPr>
      </w:pPr>
    </w:p>
    <w:p w14:paraId="39A6F67C" w14:textId="77777777" w:rsidR="004043E9" w:rsidRDefault="004043E9" w:rsidP="00C41FE9">
      <w:pPr>
        <w:jc w:val="both"/>
        <w:rPr>
          <w:rFonts w:ascii="Arial" w:hAnsi="Arial" w:cs="Arial"/>
        </w:rPr>
      </w:pPr>
    </w:p>
    <w:p w14:paraId="5847BAF0" w14:textId="77777777" w:rsidR="00520F2F" w:rsidRPr="00D22196" w:rsidRDefault="00520F2F" w:rsidP="00D22196">
      <w:pPr>
        <w:jc w:val="both"/>
        <w:rPr>
          <w:rFonts w:ascii="Arial" w:hAnsi="Arial" w:cs="Arial"/>
        </w:rPr>
      </w:pPr>
    </w:p>
    <w:p w14:paraId="361204D8" w14:textId="0B831E7C" w:rsidR="00A200AB" w:rsidRDefault="00A200AB" w:rsidP="00A200AB">
      <w:pPr>
        <w:jc w:val="both"/>
        <w:rPr>
          <w:rFonts w:ascii="Arial" w:hAnsi="Arial" w:cs="Arial"/>
          <w:b/>
        </w:rPr>
      </w:pPr>
      <w:r w:rsidRPr="00A27E45">
        <w:rPr>
          <w:rFonts w:ascii="Arial" w:hAnsi="Arial" w:cs="Arial"/>
          <w:b/>
        </w:rPr>
        <w:t>DELIBERA</w:t>
      </w:r>
      <w:r w:rsidR="00180AAA" w:rsidRPr="00A27E45">
        <w:rPr>
          <w:rFonts w:ascii="Arial" w:hAnsi="Arial" w:cs="Arial"/>
          <w:b/>
        </w:rPr>
        <w:t xml:space="preserve"> POR</w:t>
      </w:r>
      <w:r w:rsidRPr="00A27E45">
        <w:rPr>
          <w:rFonts w:ascii="Arial" w:hAnsi="Arial" w:cs="Arial"/>
          <w:b/>
        </w:rPr>
        <w:t xml:space="preserve">: </w:t>
      </w:r>
    </w:p>
    <w:p w14:paraId="40352349" w14:textId="554AD5CD" w:rsidR="004043E9" w:rsidRDefault="004043E9" w:rsidP="00A200AB">
      <w:pPr>
        <w:jc w:val="both"/>
        <w:rPr>
          <w:rFonts w:ascii="Arial" w:hAnsi="Arial" w:cs="Arial"/>
          <w:b/>
        </w:rPr>
      </w:pPr>
    </w:p>
    <w:p w14:paraId="32F902BF" w14:textId="77777777" w:rsidR="004043E9" w:rsidRDefault="004043E9" w:rsidP="00A200AB">
      <w:pPr>
        <w:jc w:val="both"/>
        <w:rPr>
          <w:rFonts w:ascii="Arial" w:hAnsi="Arial" w:cs="Arial"/>
          <w:b/>
        </w:rPr>
      </w:pPr>
    </w:p>
    <w:p w14:paraId="6C935404" w14:textId="03D18405" w:rsidR="004126DB" w:rsidRPr="00C41FE9" w:rsidRDefault="00092FF7" w:rsidP="00956018">
      <w:pPr>
        <w:spacing w:before="120" w:after="120"/>
        <w:jc w:val="both"/>
        <w:rPr>
          <w:rFonts w:ascii="Arial" w:eastAsiaTheme="minorHAnsi" w:hAnsi="Arial" w:cs="Arial"/>
          <w:lang w:eastAsia="pt-BR"/>
        </w:rPr>
      </w:pPr>
      <w:r w:rsidRPr="00C41FE9">
        <w:rPr>
          <w:rFonts w:ascii="Arial" w:hAnsi="Arial" w:cs="Arial"/>
        </w:rPr>
        <w:t xml:space="preserve">1 </w:t>
      </w:r>
      <w:r w:rsidR="00520F2F" w:rsidRPr="00C41FE9">
        <w:rPr>
          <w:rFonts w:ascii="Arial" w:hAnsi="Arial" w:cs="Arial"/>
        </w:rPr>
        <w:t>–</w:t>
      </w:r>
      <w:r w:rsidRPr="00C41FE9">
        <w:rPr>
          <w:rFonts w:ascii="Arial" w:hAnsi="Arial" w:cs="Arial"/>
          <w:b/>
        </w:rPr>
        <w:t xml:space="preserve"> </w:t>
      </w:r>
      <w:r w:rsidR="00520F2F" w:rsidRPr="00C41FE9">
        <w:rPr>
          <w:rFonts w:ascii="Arial" w:hAnsi="Arial" w:cs="Arial"/>
          <w:bCs/>
        </w:rPr>
        <w:t xml:space="preserve">Aprovar as respostas registradas no Anexo desta Deliberação, como sugestão de resposta </w:t>
      </w:r>
      <w:r w:rsidR="00C41FE9">
        <w:rPr>
          <w:rFonts w:ascii="Arial" w:hAnsi="Arial" w:cs="Arial"/>
          <w:bCs/>
        </w:rPr>
        <w:t xml:space="preserve">à pesquisa sobre reserva técnica </w:t>
      </w:r>
      <w:r w:rsidR="00C41FE9" w:rsidRPr="00C41FE9">
        <w:rPr>
          <w:rFonts w:ascii="Arial" w:hAnsi="Arial" w:cs="Arial"/>
          <w:bCs/>
        </w:rPr>
        <w:t>an</w:t>
      </w:r>
      <w:r w:rsidR="00C41FE9">
        <w:rPr>
          <w:rFonts w:ascii="Arial" w:hAnsi="Arial" w:cs="Arial"/>
          <w:bCs/>
        </w:rPr>
        <w:t>exa</w:t>
      </w:r>
      <w:r w:rsidR="00C41FE9" w:rsidRPr="00C41FE9">
        <w:rPr>
          <w:rFonts w:ascii="Arial" w:hAnsi="Arial" w:cs="Arial"/>
          <w:bCs/>
        </w:rPr>
        <w:t xml:space="preserve"> à </w:t>
      </w:r>
      <w:r w:rsidR="00C41FE9" w:rsidRPr="00C41FE9">
        <w:rPr>
          <w:rFonts w:ascii="Arial" w:hAnsi="Arial" w:cs="Arial"/>
        </w:rPr>
        <w:t>Deliberação CED-CAU/BR n° 032/2023</w:t>
      </w:r>
      <w:r w:rsidR="0035249D">
        <w:rPr>
          <w:rFonts w:ascii="Arial" w:hAnsi="Arial" w:cs="Arial"/>
          <w:bCs/>
        </w:rPr>
        <w:t>.</w:t>
      </w:r>
    </w:p>
    <w:p w14:paraId="6B0B1D34" w14:textId="77777777" w:rsidR="00092FF7" w:rsidRPr="00C41FE9" w:rsidRDefault="00092FF7" w:rsidP="00092FF7">
      <w:pPr>
        <w:jc w:val="both"/>
        <w:rPr>
          <w:rFonts w:ascii="Arial" w:hAnsi="Arial" w:cs="Arial"/>
        </w:rPr>
      </w:pPr>
    </w:p>
    <w:p w14:paraId="3D198248" w14:textId="53F3AF9A" w:rsidR="00520F2F" w:rsidRPr="00C41FE9" w:rsidRDefault="00092FF7" w:rsidP="00092FF7">
      <w:pPr>
        <w:jc w:val="both"/>
        <w:rPr>
          <w:rFonts w:ascii="Arial" w:hAnsi="Arial" w:cs="Arial"/>
        </w:rPr>
      </w:pPr>
      <w:r w:rsidRPr="00C41FE9">
        <w:rPr>
          <w:rFonts w:ascii="Arial" w:hAnsi="Arial" w:cs="Arial"/>
        </w:rPr>
        <w:t xml:space="preserve">2 </w:t>
      </w:r>
      <w:r w:rsidR="00520F2F" w:rsidRPr="00C41FE9">
        <w:rPr>
          <w:rFonts w:ascii="Arial" w:hAnsi="Arial" w:cs="Arial"/>
        </w:rPr>
        <w:t>–</w:t>
      </w:r>
      <w:r w:rsidRPr="00C41FE9">
        <w:rPr>
          <w:rFonts w:ascii="Arial" w:hAnsi="Arial" w:cs="Arial"/>
        </w:rPr>
        <w:t xml:space="preserve"> </w:t>
      </w:r>
      <w:r w:rsidR="00520F2F" w:rsidRPr="00C41FE9">
        <w:rPr>
          <w:rFonts w:ascii="Arial" w:hAnsi="Arial" w:cs="Arial"/>
        </w:rPr>
        <w:t>Recomendar qu</w:t>
      </w:r>
      <w:r w:rsidR="00C41FE9">
        <w:rPr>
          <w:rFonts w:ascii="Arial" w:hAnsi="Arial" w:cs="Arial"/>
        </w:rPr>
        <w:t>e a presente Deliberação e seu a</w:t>
      </w:r>
      <w:r w:rsidR="00520F2F" w:rsidRPr="00C41FE9">
        <w:rPr>
          <w:rFonts w:ascii="Arial" w:hAnsi="Arial" w:cs="Arial"/>
        </w:rPr>
        <w:t>nexo sejam encaminhados à Conselheira Federal do CAU/SC para conhecimento.</w:t>
      </w:r>
    </w:p>
    <w:p w14:paraId="45371414" w14:textId="77777777" w:rsidR="00520F2F" w:rsidRPr="00C41FE9" w:rsidRDefault="00520F2F" w:rsidP="00092FF7">
      <w:pPr>
        <w:jc w:val="both"/>
        <w:rPr>
          <w:rFonts w:ascii="Arial" w:hAnsi="Arial" w:cs="Arial"/>
        </w:rPr>
      </w:pPr>
    </w:p>
    <w:p w14:paraId="69284261" w14:textId="1C401D07" w:rsidR="00F35EFD" w:rsidRDefault="00520F2F" w:rsidP="00F35EFD">
      <w:pPr>
        <w:jc w:val="both"/>
        <w:rPr>
          <w:rFonts w:ascii="Arial" w:hAnsi="Arial" w:cs="Arial"/>
        </w:rPr>
      </w:pPr>
      <w:r w:rsidRPr="00C41FE9">
        <w:rPr>
          <w:rFonts w:ascii="Arial" w:hAnsi="Arial" w:cs="Arial"/>
        </w:rPr>
        <w:t>3 – Encaminhar esta Deliberação</w:t>
      </w:r>
      <w:r w:rsidR="00C41FE9">
        <w:rPr>
          <w:rFonts w:ascii="Arial" w:hAnsi="Arial" w:cs="Arial"/>
        </w:rPr>
        <w:t xml:space="preserve"> e seu a</w:t>
      </w:r>
      <w:r w:rsidRPr="00C41FE9">
        <w:rPr>
          <w:rFonts w:ascii="Arial" w:hAnsi="Arial" w:cs="Arial"/>
        </w:rPr>
        <w:t>nexo à Presidência do CAU/SC para providências cabíveis.</w:t>
      </w:r>
    </w:p>
    <w:p w14:paraId="6A41D72C" w14:textId="77777777" w:rsidR="00271BDF" w:rsidRDefault="00271BDF" w:rsidP="00D52552">
      <w:pPr>
        <w:jc w:val="center"/>
        <w:rPr>
          <w:rFonts w:ascii="Arial" w:hAnsi="Arial" w:cs="Arial"/>
        </w:rPr>
      </w:pPr>
    </w:p>
    <w:p w14:paraId="1023CABD" w14:textId="15EB3B19" w:rsidR="00D52552" w:rsidRDefault="00D52552" w:rsidP="00D52552">
      <w:pPr>
        <w:jc w:val="center"/>
        <w:rPr>
          <w:rFonts w:ascii="Arial" w:hAnsi="Arial" w:cs="Arial"/>
        </w:rPr>
      </w:pPr>
      <w:r w:rsidRPr="00D018F2">
        <w:rPr>
          <w:rFonts w:ascii="Arial" w:hAnsi="Arial" w:cs="Arial"/>
        </w:rPr>
        <w:t xml:space="preserve">Florianópolis, </w:t>
      </w:r>
      <w:r w:rsidR="00D018F2" w:rsidRPr="00D018F2">
        <w:rPr>
          <w:rFonts w:ascii="Arial" w:hAnsi="Arial" w:cs="Arial"/>
        </w:rPr>
        <w:t>16 de agosto</w:t>
      </w:r>
      <w:r w:rsidR="00B96BED" w:rsidRPr="00D018F2">
        <w:rPr>
          <w:rFonts w:ascii="Arial" w:hAnsi="Arial" w:cs="Arial"/>
        </w:rPr>
        <w:t xml:space="preserve"> </w:t>
      </w:r>
      <w:r w:rsidRPr="00D018F2">
        <w:rPr>
          <w:rFonts w:ascii="Arial" w:hAnsi="Arial" w:cs="Arial"/>
        </w:rPr>
        <w:t>de 202</w:t>
      </w:r>
      <w:r w:rsidR="00B15201" w:rsidRPr="00D018F2">
        <w:rPr>
          <w:rFonts w:ascii="Arial" w:hAnsi="Arial" w:cs="Arial"/>
        </w:rPr>
        <w:t>3</w:t>
      </w:r>
      <w:r w:rsidRPr="00D018F2">
        <w:rPr>
          <w:rFonts w:ascii="Arial" w:hAnsi="Arial" w:cs="Arial"/>
        </w:rPr>
        <w:t>.</w:t>
      </w:r>
    </w:p>
    <w:p w14:paraId="7C46DC29" w14:textId="457905EF" w:rsidR="004043E9" w:rsidRDefault="004043E9" w:rsidP="00D52552">
      <w:pPr>
        <w:jc w:val="center"/>
        <w:rPr>
          <w:rFonts w:ascii="Arial" w:hAnsi="Arial" w:cs="Arial"/>
        </w:rPr>
      </w:pPr>
    </w:p>
    <w:p w14:paraId="4EE5712C" w14:textId="77777777" w:rsidR="004043E9" w:rsidRPr="00A27E45" w:rsidRDefault="004043E9" w:rsidP="00D52552">
      <w:pPr>
        <w:jc w:val="center"/>
        <w:rPr>
          <w:rFonts w:ascii="Arial" w:hAnsi="Arial" w:cs="Arial"/>
        </w:rPr>
      </w:pPr>
    </w:p>
    <w:p w14:paraId="41C4F05F" w14:textId="77777777" w:rsidR="00271BDF" w:rsidRDefault="00271BDF" w:rsidP="00F758C4">
      <w:pPr>
        <w:rPr>
          <w:rFonts w:ascii="Arial" w:hAnsi="Arial" w:cs="Arial"/>
        </w:rPr>
      </w:pPr>
    </w:p>
    <w:p w14:paraId="1123BD6F" w14:textId="77777777" w:rsidR="00C57654" w:rsidRDefault="00774E2F" w:rsidP="00774E2F">
      <w:pPr>
        <w:jc w:val="center"/>
        <w:rPr>
          <w:rFonts w:ascii="Arial" w:hAnsi="Arial" w:cs="Arial"/>
          <w:b/>
        </w:rPr>
      </w:pPr>
      <w:r w:rsidRPr="00774E2F">
        <w:rPr>
          <w:rFonts w:ascii="Arial" w:hAnsi="Arial" w:cs="Arial"/>
          <w:b/>
        </w:rPr>
        <w:t xml:space="preserve">COMISSÃO DE ÉTICA E DISCIPLINA </w:t>
      </w:r>
    </w:p>
    <w:p w14:paraId="30D02BA3" w14:textId="6632DB5A" w:rsidR="0035249D" w:rsidRDefault="00774E2F" w:rsidP="004043E9">
      <w:pPr>
        <w:jc w:val="center"/>
        <w:rPr>
          <w:rFonts w:ascii="Arial" w:hAnsi="Arial" w:cs="Arial"/>
        </w:rPr>
      </w:pPr>
      <w:r w:rsidRPr="00774E2F">
        <w:rPr>
          <w:rFonts w:ascii="Arial" w:hAnsi="Arial" w:cs="Arial"/>
          <w:b/>
        </w:rPr>
        <w:t>DO CAU/SC</w:t>
      </w:r>
    </w:p>
    <w:p w14:paraId="190F505B" w14:textId="77777777" w:rsidR="0035249D" w:rsidRDefault="0035249D" w:rsidP="00883987">
      <w:pPr>
        <w:jc w:val="both"/>
        <w:rPr>
          <w:rFonts w:ascii="Arial" w:hAnsi="Arial" w:cs="Arial"/>
        </w:rPr>
      </w:pPr>
    </w:p>
    <w:p w14:paraId="1565C095" w14:textId="53338C89" w:rsidR="0035249D" w:rsidRDefault="00E97C1A" w:rsidP="004043E9">
      <w:pPr>
        <w:jc w:val="both"/>
        <w:rPr>
          <w:rFonts w:ascii="Arial" w:hAnsi="Arial" w:cs="Arial"/>
        </w:rPr>
      </w:pPr>
      <w:r w:rsidRPr="00A27E45">
        <w:rPr>
          <w:rFonts w:ascii="Arial" w:hAnsi="Arial" w:cs="Arial"/>
        </w:rPr>
        <w:lastRenderedPageBreak/>
        <w:t>Considerando o estabelecido no item 1.3 da De</w:t>
      </w:r>
      <w:r w:rsidR="005B7A97">
        <w:rPr>
          <w:rFonts w:ascii="Arial" w:hAnsi="Arial" w:cs="Arial"/>
        </w:rPr>
        <w:t>liberação Plenária CAU/SC nº 589</w:t>
      </w:r>
      <w:r w:rsidRPr="00A27E45">
        <w:rPr>
          <w:rFonts w:ascii="Arial" w:hAnsi="Arial" w:cs="Arial"/>
        </w:rPr>
        <w:t xml:space="preserve">, de 12 de março de 2021, que trata dos termos das reuniões virtuais dos órgãos colegiados do CAU/SC, atesto a veracidade das informações prestadas. </w:t>
      </w:r>
      <w:r w:rsidR="00883987">
        <w:rPr>
          <w:rFonts w:ascii="Arial" w:hAnsi="Arial" w:cs="Arial"/>
        </w:rPr>
        <w:t xml:space="preserve">Publique-se. </w:t>
      </w:r>
    </w:p>
    <w:p w14:paraId="7BA33EA7" w14:textId="40A79989" w:rsidR="004043E9" w:rsidRDefault="004043E9" w:rsidP="004043E9">
      <w:pPr>
        <w:jc w:val="both"/>
        <w:rPr>
          <w:rFonts w:ascii="Arial" w:hAnsi="Arial" w:cs="Arial"/>
        </w:rPr>
      </w:pPr>
    </w:p>
    <w:p w14:paraId="78B9E2D3" w14:textId="0E3FB27D" w:rsidR="004043E9" w:rsidRDefault="004043E9" w:rsidP="004043E9">
      <w:pPr>
        <w:jc w:val="both"/>
        <w:rPr>
          <w:rFonts w:ascii="Arial" w:hAnsi="Arial" w:cs="Arial"/>
        </w:rPr>
      </w:pPr>
    </w:p>
    <w:p w14:paraId="3CAF2660" w14:textId="77777777" w:rsidR="004043E9" w:rsidRDefault="004043E9" w:rsidP="004043E9">
      <w:pPr>
        <w:jc w:val="both"/>
        <w:rPr>
          <w:rFonts w:ascii="Arial" w:hAnsi="Arial" w:cs="Arial"/>
        </w:rPr>
      </w:pPr>
    </w:p>
    <w:p w14:paraId="565A4DAB" w14:textId="77777777" w:rsidR="0035249D" w:rsidRDefault="0035249D" w:rsidP="00883987">
      <w:pPr>
        <w:jc w:val="center"/>
        <w:rPr>
          <w:rFonts w:ascii="Arial" w:hAnsi="Arial" w:cs="Arial"/>
        </w:rPr>
      </w:pPr>
    </w:p>
    <w:p w14:paraId="29DC11F4" w14:textId="77777777" w:rsidR="00092FF7" w:rsidRDefault="00092FF7" w:rsidP="00092FF7">
      <w:pPr>
        <w:autoSpaceDE w:val="0"/>
        <w:autoSpaceDN w:val="0"/>
        <w:adjustRightInd w:val="0"/>
        <w:jc w:val="center"/>
        <w:rPr>
          <w:rFonts w:ascii="Arial" w:hAnsi="Arial" w:cs="Arial"/>
          <w:b/>
          <w:bCs/>
        </w:rPr>
      </w:pPr>
      <w:r>
        <w:rPr>
          <w:rFonts w:ascii="Arial" w:hAnsi="Arial" w:cs="Arial"/>
          <w:b/>
          <w:bCs/>
        </w:rPr>
        <w:t>Jaime Teixeira Chaves</w:t>
      </w:r>
    </w:p>
    <w:p w14:paraId="7AA9972D" w14:textId="77777777" w:rsidR="00092FF7" w:rsidRDefault="00092FF7" w:rsidP="00092FF7">
      <w:pPr>
        <w:autoSpaceDE w:val="0"/>
        <w:autoSpaceDN w:val="0"/>
        <w:adjustRightInd w:val="0"/>
        <w:jc w:val="center"/>
        <w:rPr>
          <w:rFonts w:ascii="Arial" w:hAnsi="Arial" w:cs="Arial"/>
          <w:bCs/>
        </w:rPr>
      </w:pPr>
      <w:r>
        <w:rPr>
          <w:rFonts w:ascii="Arial" w:hAnsi="Arial" w:cs="Arial"/>
          <w:bCs/>
        </w:rPr>
        <w:t xml:space="preserve">Secretário dos Órgãos Colegiados </w:t>
      </w:r>
    </w:p>
    <w:p w14:paraId="7BF6DDE8" w14:textId="2E9E0384" w:rsidR="00271BDF" w:rsidRDefault="00092FF7" w:rsidP="00F758C4">
      <w:pPr>
        <w:autoSpaceDE w:val="0"/>
        <w:autoSpaceDN w:val="0"/>
        <w:adjustRightInd w:val="0"/>
        <w:jc w:val="center"/>
        <w:rPr>
          <w:rFonts w:ascii="Arial" w:hAnsi="Arial" w:cs="Arial"/>
          <w:bCs/>
        </w:rPr>
      </w:pPr>
      <w:r>
        <w:rPr>
          <w:rFonts w:ascii="Arial" w:hAnsi="Arial" w:cs="Arial"/>
          <w:bCs/>
        </w:rPr>
        <w:t>do CAU/SC</w:t>
      </w:r>
    </w:p>
    <w:p w14:paraId="50DFA3DC" w14:textId="60AAA5EB" w:rsidR="00C57654" w:rsidRPr="00271BDF" w:rsidRDefault="00271BDF" w:rsidP="00271BDF">
      <w:pPr>
        <w:rPr>
          <w:rFonts w:ascii="Arial" w:hAnsi="Arial" w:cs="Arial"/>
          <w:bCs/>
        </w:rPr>
      </w:pPr>
      <w:r>
        <w:rPr>
          <w:rFonts w:ascii="Arial" w:hAnsi="Arial" w:cs="Arial"/>
          <w:bCs/>
        </w:rPr>
        <w:br w:type="page"/>
      </w:r>
    </w:p>
    <w:p w14:paraId="536086B3" w14:textId="4CBED06E" w:rsidR="00D64CCB" w:rsidRDefault="00D64CCB" w:rsidP="004043E9">
      <w:pPr>
        <w:jc w:val="center"/>
        <w:rPr>
          <w:rFonts w:ascii="Arial" w:hAnsi="Arial" w:cs="Arial"/>
          <w:b/>
          <w:spacing w:val="-6"/>
          <w:lang w:eastAsia="pt-BR"/>
        </w:rPr>
      </w:pPr>
      <w:r w:rsidRPr="004043E9">
        <w:rPr>
          <w:rFonts w:ascii="Arial" w:hAnsi="Arial" w:cs="Arial"/>
          <w:b/>
          <w:spacing w:val="-6"/>
          <w:lang w:eastAsia="pt-BR"/>
        </w:rPr>
        <w:lastRenderedPageBreak/>
        <w:t>ANEXO</w:t>
      </w:r>
    </w:p>
    <w:p w14:paraId="4F4EE3ED" w14:textId="208ADE61" w:rsidR="004043E9" w:rsidRDefault="004043E9" w:rsidP="004043E9">
      <w:pPr>
        <w:jc w:val="center"/>
        <w:rPr>
          <w:rFonts w:ascii="Arial" w:hAnsi="Arial" w:cs="Arial"/>
          <w:b/>
          <w:spacing w:val="-6"/>
          <w:lang w:eastAsia="pt-BR"/>
        </w:rPr>
      </w:pPr>
    </w:p>
    <w:p w14:paraId="0A81FC91" w14:textId="77777777" w:rsidR="004043E9" w:rsidRPr="004043E9" w:rsidRDefault="004043E9" w:rsidP="004043E9">
      <w:pPr>
        <w:jc w:val="center"/>
        <w:rPr>
          <w:rFonts w:ascii="Arial" w:hAnsi="Arial" w:cs="Arial"/>
          <w:b/>
          <w:spacing w:val="-6"/>
          <w:lang w:eastAsia="pt-BR"/>
        </w:rPr>
      </w:pPr>
    </w:p>
    <w:p w14:paraId="11B112FC" w14:textId="37C30B89" w:rsidR="00D64CCB" w:rsidRDefault="00D64CCB" w:rsidP="004043E9">
      <w:pPr>
        <w:jc w:val="center"/>
        <w:rPr>
          <w:rFonts w:ascii="Arial" w:hAnsi="Arial" w:cs="Arial"/>
          <w:b/>
          <w:color w:val="000000"/>
          <w:lang w:eastAsia="pt-BR"/>
        </w:rPr>
      </w:pPr>
      <w:r w:rsidRPr="004043E9">
        <w:rPr>
          <w:rFonts w:ascii="Arial" w:hAnsi="Arial" w:cs="Arial"/>
          <w:b/>
          <w:color w:val="000000"/>
          <w:lang w:eastAsia="pt-BR"/>
        </w:rPr>
        <w:t>PESQUISA SOBRE RESERVA TÉCNICA E RELAÇÕES ÉTICAS ENTRE CONTRATANTE, PROFISSIONAL E FORNECEDOR</w:t>
      </w:r>
    </w:p>
    <w:p w14:paraId="509E5DD6" w14:textId="6682B720" w:rsidR="004043E9" w:rsidRDefault="004043E9" w:rsidP="004043E9">
      <w:pPr>
        <w:jc w:val="center"/>
        <w:rPr>
          <w:rFonts w:ascii="Arial" w:hAnsi="Arial" w:cs="Arial"/>
          <w:b/>
          <w:color w:val="000000"/>
          <w:lang w:eastAsia="pt-BR"/>
        </w:rPr>
      </w:pPr>
    </w:p>
    <w:p w14:paraId="3FB84567" w14:textId="77777777" w:rsidR="004043E9" w:rsidRPr="004043E9" w:rsidRDefault="004043E9" w:rsidP="004043E9">
      <w:pPr>
        <w:jc w:val="center"/>
        <w:rPr>
          <w:rFonts w:ascii="Arial" w:hAnsi="Arial" w:cs="Arial"/>
          <w:b/>
          <w:color w:val="000000"/>
          <w:lang w:eastAsia="pt-BR"/>
        </w:rPr>
      </w:pPr>
    </w:p>
    <w:p w14:paraId="07E22365" w14:textId="70D571C3" w:rsidR="00D64CCB" w:rsidRDefault="00D64CCB" w:rsidP="004043E9">
      <w:pPr>
        <w:rPr>
          <w:rFonts w:ascii="Arial" w:hAnsi="Arial" w:cs="Arial"/>
          <w:b/>
          <w:bCs/>
          <w:color w:val="000000"/>
          <w:lang w:eastAsia="pt-BR"/>
        </w:rPr>
      </w:pPr>
      <w:r w:rsidRPr="004043E9">
        <w:rPr>
          <w:rFonts w:ascii="Arial" w:hAnsi="Arial" w:cs="Arial"/>
          <w:b/>
          <w:bCs/>
          <w:color w:val="000000"/>
          <w:lang w:eastAsia="pt-BR"/>
        </w:rPr>
        <w:t xml:space="preserve">I </w:t>
      </w:r>
      <w:r w:rsidR="004043E9">
        <w:rPr>
          <w:rFonts w:ascii="Arial" w:hAnsi="Arial" w:cs="Arial"/>
          <w:b/>
          <w:bCs/>
          <w:color w:val="000000"/>
          <w:lang w:eastAsia="pt-BR"/>
        </w:rPr>
        <w:t>–</w:t>
      </w:r>
      <w:r w:rsidRPr="004043E9">
        <w:rPr>
          <w:rFonts w:ascii="Arial" w:hAnsi="Arial" w:cs="Arial"/>
          <w:b/>
          <w:bCs/>
          <w:color w:val="000000"/>
          <w:lang w:eastAsia="pt-BR"/>
        </w:rPr>
        <w:t xml:space="preserve"> HISTÓRICO</w:t>
      </w:r>
    </w:p>
    <w:p w14:paraId="36C0D168" w14:textId="77777777" w:rsidR="004043E9" w:rsidRPr="004043E9" w:rsidRDefault="004043E9" w:rsidP="004043E9">
      <w:pPr>
        <w:rPr>
          <w:rFonts w:ascii="Arial" w:hAnsi="Arial" w:cs="Arial"/>
          <w:b/>
          <w:bCs/>
          <w:color w:val="000000"/>
          <w:lang w:eastAsia="pt-BR"/>
        </w:rPr>
      </w:pPr>
    </w:p>
    <w:p w14:paraId="09749FD4" w14:textId="477A400C" w:rsidR="00D64CCB" w:rsidRDefault="00D64CCB" w:rsidP="004043E9">
      <w:pPr>
        <w:jc w:val="both"/>
        <w:rPr>
          <w:rFonts w:ascii="Arial" w:hAnsi="Arial" w:cs="Arial"/>
          <w:color w:val="000000"/>
          <w:lang w:eastAsia="pt-BR"/>
        </w:rPr>
      </w:pPr>
      <w:r w:rsidRPr="004043E9">
        <w:rPr>
          <w:rFonts w:ascii="Arial" w:hAnsi="Arial" w:cs="Arial"/>
          <w:color w:val="000000"/>
          <w:lang w:eastAsia="pt-BR"/>
        </w:rPr>
        <w:t>No contexto da relação contratante (cliente consumidor), profissional (contratado) e fornecedor, a reserva técnica se caracteriza pelo pagamento ou concessão de benefícios ao profissional pelo fornecedor, em troca da especificação ou recomendação de seus produtos ou serviços ao contratante.</w:t>
      </w:r>
    </w:p>
    <w:p w14:paraId="37F7F017" w14:textId="77777777" w:rsidR="004043E9" w:rsidRPr="004043E9" w:rsidRDefault="004043E9" w:rsidP="004043E9">
      <w:pPr>
        <w:jc w:val="both"/>
        <w:rPr>
          <w:rFonts w:ascii="Arial" w:hAnsi="Arial" w:cs="Arial"/>
          <w:b/>
          <w:color w:val="000000"/>
          <w:lang w:eastAsia="pt-BR"/>
        </w:rPr>
      </w:pPr>
    </w:p>
    <w:p w14:paraId="5A243C17" w14:textId="3DC27321" w:rsidR="00D64CCB" w:rsidRDefault="00D64CCB" w:rsidP="004043E9">
      <w:pPr>
        <w:jc w:val="both"/>
        <w:rPr>
          <w:rFonts w:ascii="Arial" w:hAnsi="Arial" w:cs="Arial"/>
          <w:color w:val="000000"/>
          <w:lang w:eastAsia="pt-BR"/>
        </w:rPr>
      </w:pPr>
      <w:r w:rsidRPr="004043E9">
        <w:rPr>
          <w:rFonts w:ascii="Arial" w:hAnsi="Arial" w:cs="Arial"/>
          <w:color w:val="000000"/>
          <w:lang w:eastAsia="pt-BR"/>
        </w:rPr>
        <w:t xml:space="preserve">Enquanto prática dotada de falta de transparência (já que o contratante não tem conhecimento do acordo entre profissional e fornecedor) e de falta de </w:t>
      </w:r>
      <w:r w:rsidRPr="004043E9">
        <w:rPr>
          <w:rFonts w:ascii="Arial" w:hAnsi="Arial" w:cs="Arial"/>
          <w:lang w:eastAsia="pt-BR"/>
        </w:rPr>
        <w:t xml:space="preserve">equidade (já que o benefício recebido pelo profissional decorre do preço majorado pago pelo contratante), a </w:t>
      </w:r>
      <w:r w:rsidRPr="004043E9">
        <w:rPr>
          <w:rFonts w:ascii="Arial" w:hAnsi="Arial" w:cs="Arial"/>
          <w:color w:val="000000"/>
          <w:lang w:eastAsia="pt-BR"/>
        </w:rPr>
        <w:t>reserva técnica é considerada uma ilicitude, em especial por violar o Código de Defesa do Consumidor (Lei nº 8.078, de 11 de setembro de 1990).</w:t>
      </w:r>
    </w:p>
    <w:p w14:paraId="67C78B7B" w14:textId="77777777" w:rsidR="004043E9" w:rsidRPr="004043E9" w:rsidRDefault="004043E9" w:rsidP="004043E9">
      <w:pPr>
        <w:jc w:val="both"/>
        <w:rPr>
          <w:rFonts w:ascii="Arial" w:hAnsi="Arial" w:cs="Arial"/>
          <w:b/>
          <w:color w:val="000000"/>
          <w:lang w:eastAsia="pt-BR"/>
        </w:rPr>
      </w:pPr>
    </w:p>
    <w:p w14:paraId="3B222169" w14:textId="6D3EED5C" w:rsidR="00D64CCB" w:rsidRDefault="00D64CCB" w:rsidP="004043E9">
      <w:pPr>
        <w:jc w:val="both"/>
        <w:rPr>
          <w:rFonts w:ascii="Arial" w:hAnsi="Arial" w:cs="Arial"/>
          <w:color w:val="000000"/>
          <w:lang w:eastAsia="pt-BR"/>
        </w:rPr>
      </w:pPr>
      <w:r w:rsidRPr="004043E9">
        <w:rPr>
          <w:rFonts w:ascii="Arial" w:hAnsi="Arial" w:cs="Arial"/>
          <w:color w:val="000000"/>
          <w:lang w:eastAsia="pt-BR"/>
        </w:rPr>
        <w:t>Por ser prática ilícita, a reserva técnica é considerada conduta antiética no âmbito da regulamentação das profissões, a exemplo do que prevê a regra 3.2.16. do Código de Ética e Disciplina do CAU/BR (Resolução nº 52, de 6 de setembro de 2013), nestes termos: “O arquiteto e urbanista deve recusar-se a receber, sob qualquer pretexto, qualquer honorário, provento, remuneração, comissão, gratificação, vantagem, retribuição ou presente de qualquer natureza - seja na forma de consultoria, produto, mercadoria ou mão de obra - oferecidos pelos fornecedores de insumos de seus contratantes, conforme o que determina o inciso VI do art. 18 da Lei n° 12.378, de 2010”.</w:t>
      </w:r>
    </w:p>
    <w:p w14:paraId="2224D00B" w14:textId="77777777" w:rsidR="004043E9" w:rsidRPr="004043E9" w:rsidRDefault="004043E9" w:rsidP="004043E9">
      <w:pPr>
        <w:jc w:val="both"/>
        <w:rPr>
          <w:rFonts w:ascii="Arial" w:hAnsi="Arial" w:cs="Arial"/>
          <w:b/>
          <w:color w:val="000000"/>
          <w:lang w:eastAsia="pt-BR"/>
        </w:rPr>
      </w:pPr>
    </w:p>
    <w:p w14:paraId="276897EE" w14:textId="794E05F1"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Em junho de 2015</w:t>
      </w:r>
      <w:r w:rsidRPr="004043E9">
        <w:rPr>
          <w:rFonts w:ascii="Arial" w:hAnsi="Arial" w:cs="Arial"/>
          <w:bCs/>
          <w:color w:val="000000"/>
          <w:lang w:eastAsia="pt-BR"/>
        </w:rPr>
        <w:t>, o CAU/BR aprovou a Campanha “Arquitetos e Urbanistas pela Ética”, em que se buscou a orientação do público em geral, sobretudo, dos profissionais arquitetos e urbanistas, e dos fornecedores sobre as vedações e implicações da prática da reserva técnica, bem como a promoção de uma discussão profunda e permanente sobre o compromisso dos profissionais com a ética.</w:t>
      </w:r>
    </w:p>
    <w:p w14:paraId="4146E77C" w14:textId="77777777" w:rsidR="004043E9" w:rsidRPr="004043E9" w:rsidRDefault="004043E9" w:rsidP="004043E9">
      <w:pPr>
        <w:jc w:val="both"/>
        <w:rPr>
          <w:rFonts w:ascii="Arial" w:hAnsi="Arial" w:cs="Arial"/>
          <w:b/>
          <w:bCs/>
          <w:color w:val="000000"/>
          <w:lang w:eastAsia="pt-BR"/>
        </w:rPr>
      </w:pPr>
    </w:p>
    <w:p w14:paraId="729956AE" w14:textId="582B607A" w:rsidR="00D64CCB" w:rsidRDefault="00D64CCB" w:rsidP="004043E9">
      <w:pPr>
        <w:jc w:val="both"/>
        <w:rPr>
          <w:rFonts w:ascii="Arial" w:hAnsi="Arial" w:cs="Arial"/>
          <w:bCs/>
          <w:color w:val="000000"/>
          <w:lang w:eastAsia="pt-BR"/>
        </w:rPr>
      </w:pPr>
      <w:r w:rsidRPr="004043E9">
        <w:rPr>
          <w:rFonts w:ascii="Arial" w:hAnsi="Arial" w:cs="Arial"/>
          <w:bCs/>
          <w:color w:val="000000"/>
          <w:lang w:eastAsia="pt-BR"/>
        </w:rPr>
        <w:t>Muito embora a ação de conscientização promovida pela Campanha “Arquitetos e Urbanistas pela Ética” tenha sido adequada quanto à pretensão de mérito (alertar para conduta ética na relação contratante, profissional e fornecedor), não o foi quanto à forma, já que muitos profissionais se sentiram lesados com as peças publicitárias, por supostamente atribuírem a prática de reserva técnica de forma generalizada aos arquitetos e urbanistas.</w:t>
      </w:r>
    </w:p>
    <w:p w14:paraId="13211FC2" w14:textId="77777777" w:rsidR="004043E9" w:rsidRPr="004043E9" w:rsidRDefault="004043E9" w:rsidP="004043E9">
      <w:pPr>
        <w:jc w:val="both"/>
        <w:rPr>
          <w:rFonts w:ascii="Arial" w:hAnsi="Arial" w:cs="Arial"/>
          <w:b/>
          <w:bCs/>
          <w:color w:val="000000"/>
          <w:lang w:eastAsia="pt-BR"/>
        </w:rPr>
      </w:pPr>
    </w:p>
    <w:p w14:paraId="7F9F4D83" w14:textId="265FF6DC" w:rsidR="00D64CCB" w:rsidRPr="004043E9" w:rsidRDefault="00D64CCB" w:rsidP="004043E9">
      <w:pPr>
        <w:jc w:val="both"/>
        <w:rPr>
          <w:rFonts w:ascii="Arial" w:hAnsi="Arial" w:cs="Arial"/>
          <w:bCs/>
          <w:color w:val="000000"/>
          <w:lang w:eastAsia="pt-BR"/>
        </w:rPr>
      </w:pPr>
      <w:r w:rsidRPr="004043E9">
        <w:rPr>
          <w:rFonts w:ascii="Arial" w:hAnsi="Arial" w:cs="Arial"/>
          <w:b/>
          <w:color w:val="000000"/>
          <w:lang w:eastAsia="pt-BR"/>
        </w:rPr>
        <w:t>Em outubro de 2017</w:t>
      </w:r>
      <w:r w:rsidRPr="004043E9">
        <w:rPr>
          <w:rFonts w:ascii="Arial" w:hAnsi="Arial" w:cs="Arial"/>
          <w:bCs/>
          <w:color w:val="000000"/>
          <w:lang w:eastAsia="pt-BR"/>
        </w:rPr>
        <w:t>, a Comissão de Ética e Disciplina do CAU/BR aprovou as “Recomendações da CED-CAU/BR sobre o Relacionamento entre Contratantes, Fornecedores e Profissionais Arquitetos e Urbanistas” por meio da Deliberação nº 104/2017- CED-CAU/BR, de 20 de outubro de 2017, em que foram elencadas situações hipotéticas que poderiam ou não configurar prática de reserva técnica.</w:t>
      </w:r>
    </w:p>
    <w:p w14:paraId="4A8E226C" w14:textId="77777777" w:rsidR="004043E9" w:rsidRPr="004043E9" w:rsidRDefault="004043E9" w:rsidP="004043E9">
      <w:pPr>
        <w:jc w:val="both"/>
        <w:rPr>
          <w:rFonts w:ascii="Arial" w:hAnsi="Arial" w:cs="Arial"/>
          <w:b/>
          <w:bCs/>
          <w:color w:val="000000"/>
          <w:lang w:eastAsia="pt-BR"/>
        </w:rPr>
      </w:pPr>
    </w:p>
    <w:p w14:paraId="1D6DA7FB" w14:textId="77777777" w:rsidR="00D64CCB" w:rsidRPr="004043E9" w:rsidRDefault="00D64CCB" w:rsidP="004043E9">
      <w:pPr>
        <w:jc w:val="both"/>
        <w:rPr>
          <w:rFonts w:ascii="Arial" w:hAnsi="Arial" w:cs="Arial"/>
          <w:b/>
          <w:bCs/>
          <w:color w:val="000000"/>
          <w:lang w:eastAsia="pt-BR"/>
        </w:rPr>
      </w:pPr>
      <w:r w:rsidRPr="004043E9">
        <w:rPr>
          <w:rFonts w:ascii="Arial" w:hAnsi="Arial" w:cs="Arial"/>
          <w:b/>
          <w:color w:val="000000"/>
          <w:lang w:eastAsia="pt-BR"/>
        </w:rPr>
        <w:t>Em setembro de 2018</w:t>
      </w:r>
      <w:r w:rsidRPr="004043E9">
        <w:rPr>
          <w:rFonts w:ascii="Arial" w:hAnsi="Arial" w:cs="Arial"/>
          <w:bCs/>
          <w:color w:val="000000"/>
          <w:lang w:eastAsia="pt-BR"/>
        </w:rPr>
        <w:t>, entretanto, a Deliberação nº 104/2017- CED-CAU/BR, de 2017, foi suspensa pela Deliberação nº 045 - CED-CAU/BR, de 4 de setembro de 2018, em razão do uso de forma direta e objetiva das recomendações para fundamentar decisões de julgamento de processos ético-disciplinares, sem a devida verificação da existência de materialidade (provas) no caso concreto subjacente ao contexto das denúncias apresentadas.</w:t>
      </w:r>
    </w:p>
    <w:p w14:paraId="12D218BC" w14:textId="78CC1D7B" w:rsidR="00D64CCB" w:rsidRDefault="00D64CCB" w:rsidP="004043E9">
      <w:pPr>
        <w:jc w:val="both"/>
        <w:rPr>
          <w:rFonts w:ascii="Arial" w:hAnsi="Arial" w:cs="Arial"/>
          <w:bCs/>
          <w:color w:val="000000"/>
          <w:lang w:eastAsia="pt-BR"/>
        </w:rPr>
      </w:pPr>
      <w:r w:rsidRPr="004043E9">
        <w:rPr>
          <w:rFonts w:ascii="Arial" w:hAnsi="Arial" w:cs="Arial"/>
          <w:bCs/>
          <w:color w:val="000000"/>
          <w:lang w:eastAsia="pt-BR"/>
        </w:rPr>
        <w:lastRenderedPageBreak/>
        <w:t>A questão probatória é aspecto relevante, uma vez que a prática de reserva técnica normalmente ocorre de maneira não escriturada, sem a emissão de recibo ou nota fiscal. Salvo nos caso em que o próprio fornecedor denuncia o profissional que exige a reserva técnica, a produção de provas fica prejudicada ou mesmo inviabilizada, principalmente nos procedimentos de ofício pelo próprio CAU, diante da dificuldade de se comprovar o efetivo locupletamento “ilícito” às custas do contratante, acarretando invariavelmente o arquivamento do processo por insuficiência de provas.</w:t>
      </w:r>
    </w:p>
    <w:p w14:paraId="4993E6E0" w14:textId="77777777" w:rsidR="004043E9" w:rsidRPr="004043E9" w:rsidRDefault="004043E9" w:rsidP="004043E9">
      <w:pPr>
        <w:jc w:val="both"/>
        <w:rPr>
          <w:rFonts w:ascii="Arial" w:hAnsi="Arial" w:cs="Arial"/>
          <w:b/>
          <w:bCs/>
          <w:color w:val="000000"/>
          <w:lang w:eastAsia="pt-BR"/>
        </w:rPr>
      </w:pPr>
    </w:p>
    <w:p w14:paraId="210BA1E4" w14:textId="4A0D0E7E"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Em fevereiro de 2020</w:t>
      </w:r>
      <w:r w:rsidRPr="004043E9">
        <w:rPr>
          <w:rFonts w:ascii="Arial" w:hAnsi="Arial" w:cs="Arial"/>
          <w:bCs/>
          <w:color w:val="000000"/>
          <w:lang w:eastAsia="pt-BR"/>
        </w:rPr>
        <w:t>, com a eclosão da pandemia de Covid-19, as discussões sobre reserva técnica ficaram prejudicadas, adiando-se a continuidade das análises e debates sobre os eventos adversos ligados à Campanha “Arquitetos e Urbanistas pela Ética”, a suspensão da Deliberação nº 104/2017- CED-CAU/BR, de 2017, a dificuldade probatória, e o enquadramento de situações específicas no conceito de reserva técnica.</w:t>
      </w:r>
    </w:p>
    <w:p w14:paraId="71F1DFEC" w14:textId="77777777" w:rsidR="004043E9" w:rsidRPr="004043E9" w:rsidRDefault="004043E9" w:rsidP="004043E9">
      <w:pPr>
        <w:jc w:val="both"/>
        <w:rPr>
          <w:rFonts w:ascii="Arial" w:hAnsi="Arial" w:cs="Arial"/>
          <w:b/>
          <w:bCs/>
          <w:color w:val="000000"/>
          <w:lang w:eastAsia="pt-BR"/>
        </w:rPr>
      </w:pPr>
    </w:p>
    <w:p w14:paraId="564E6724" w14:textId="67284D01"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Em janeiro de 2022</w:t>
      </w:r>
      <w:r w:rsidRPr="004043E9">
        <w:rPr>
          <w:rFonts w:ascii="Arial" w:hAnsi="Arial" w:cs="Arial"/>
          <w:bCs/>
          <w:color w:val="000000"/>
          <w:lang w:eastAsia="pt-BR"/>
        </w:rPr>
        <w:t>, com o retorno dos eventos presenciais diante do arrefecimento da pandemia, a CED-CAU/BR retomou as discussões, com enfoque na promoção de um amplo debate sobre a percepção da reserva técnica e das relações éticas entre contratante, profissional e fornecedor, contando com a efetiva participação dos diversos setores envolvidos.</w:t>
      </w:r>
    </w:p>
    <w:p w14:paraId="101F0B57" w14:textId="77777777" w:rsidR="004043E9" w:rsidRPr="004043E9" w:rsidRDefault="004043E9" w:rsidP="004043E9">
      <w:pPr>
        <w:jc w:val="both"/>
        <w:rPr>
          <w:rFonts w:ascii="Arial" w:hAnsi="Arial" w:cs="Arial"/>
          <w:b/>
          <w:bCs/>
          <w:color w:val="000000"/>
          <w:lang w:eastAsia="pt-BR"/>
        </w:rPr>
      </w:pPr>
    </w:p>
    <w:p w14:paraId="18D7BC94" w14:textId="1202B245"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Em setembro de 2022</w:t>
      </w:r>
      <w:r w:rsidRPr="004043E9">
        <w:rPr>
          <w:rFonts w:ascii="Arial" w:hAnsi="Arial" w:cs="Arial"/>
          <w:bCs/>
          <w:color w:val="000000"/>
          <w:lang w:eastAsia="pt-BR"/>
        </w:rPr>
        <w:t>, foi realizado o 22º Seminário Regional da CED-CAU/BR, em Cuiabá, com o tema “Ética no Exercício Profissional e a Reserva Técnica”. As apresentações contaram com a participação de profissionais, fornecedores, lojistas, associações e representantes de entidades públicas, que debateram a realidade da reserva técnica e a necessidade de desenvolvimento de alternativas de valorização profissional.</w:t>
      </w:r>
    </w:p>
    <w:p w14:paraId="0C7DB43F" w14:textId="77777777" w:rsidR="004043E9" w:rsidRPr="004043E9" w:rsidRDefault="004043E9" w:rsidP="004043E9">
      <w:pPr>
        <w:jc w:val="both"/>
        <w:rPr>
          <w:rFonts w:ascii="Arial" w:hAnsi="Arial" w:cs="Arial"/>
          <w:b/>
          <w:bCs/>
          <w:color w:val="000000"/>
          <w:lang w:eastAsia="pt-BR"/>
        </w:rPr>
      </w:pPr>
    </w:p>
    <w:p w14:paraId="276A2DD8" w14:textId="4D788AAF" w:rsidR="00D64CCB" w:rsidRDefault="00D64CCB" w:rsidP="004043E9">
      <w:pPr>
        <w:jc w:val="both"/>
        <w:rPr>
          <w:rFonts w:ascii="Arial" w:hAnsi="Arial" w:cs="Arial"/>
          <w:bCs/>
          <w:lang w:eastAsia="pt-BR"/>
        </w:rPr>
      </w:pPr>
      <w:r w:rsidRPr="004043E9">
        <w:rPr>
          <w:rFonts w:ascii="Arial" w:hAnsi="Arial" w:cs="Arial"/>
          <w:b/>
          <w:lang w:eastAsia="pt-BR"/>
        </w:rPr>
        <w:t>Em outubro de 2022</w:t>
      </w:r>
      <w:r w:rsidRPr="004043E9">
        <w:rPr>
          <w:rFonts w:ascii="Arial" w:hAnsi="Arial" w:cs="Arial"/>
          <w:bCs/>
          <w:lang w:eastAsia="pt-BR"/>
        </w:rPr>
        <w:t xml:space="preserve">, motivada por Pesquisa Regional sobre Reserva Técnica, apresentada pelo CAU/PR, no </w:t>
      </w:r>
      <w:r w:rsidRPr="004043E9">
        <w:rPr>
          <w:rFonts w:ascii="Arial" w:hAnsi="Arial" w:cs="Arial"/>
          <w:bCs/>
          <w:color w:val="000000"/>
          <w:lang w:eastAsia="pt-BR"/>
        </w:rPr>
        <w:t>22º Seminário Regional em Cuiabá</w:t>
      </w:r>
      <w:r w:rsidRPr="004043E9">
        <w:rPr>
          <w:rFonts w:ascii="Arial" w:hAnsi="Arial" w:cs="Arial"/>
          <w:bCs/>
          <w:lang w:eastAsia="pt-BR"/>
        </w:rPr>
        <w:t>, a CED-CAU/BR decidiu por lançar uma Pesquisa Nacional sobre a Prática e a Percepção de Reserva Técnica, que contou com a participação de 3822 (três mil oitocentos e vinte e dois) profissionais, no período de 25 de outubro a 30 de novembro de 2022.</w:t>
      </w:r>
    </w:p>
    <w:p w14:paraId="246D4573" w14:textId="77777777" w:rsidR="004043E9" w:rsidRPr="004043E9" w:rsidRDefault="004043E9" w:rsidP="004043E9">
      <w:pPr>
        <w:jc w:val="both"/>
        <w:rPr>
          <w:rFonts w:ascii="Arial" w:hAnsi="Arial" w:cs="Arial"/>
          <w:b/>
          <w:bCs/>
          <w:lang w:eastAsia="pt-BR"/>
        </w:rPr>
      </w:pPr>
    </w:p>
    <w:p w14:paraId="2F6D7429" w14:textId="0F0E1982" w:rsidR="00D64CCB" w:rsidRDefault="00D64CCB" w:rsidP="004043E9">
      <w:pPr>
        <w:jc w:val="both"/>
        <w:rPr>
          <w:rFonts w:ascii="Arial" w:hAnsi="Arial" w:cs="Arial"/>
          <w:bCs/>
          <w:lang w:eastAsia="pt-BR"/>
        </w:rPr>
      </w:pPr>
      <w:r w:rsidRPr="004043E9">
        <w:rPr>
          <w:rFonts w:ascii="Arial" w:hAnsi="Arial" w:cs="Arial"/>
          <w:bCs/>
          <w:lang w:eastAsia="pt-BR"/>
        </w:rPr>
        <w:t>Os resultados da Pesquisa Nacional sobre Reserva Técnica, que foram certificados por empresa de estatística contratada, demonstraram que a prática de reserva técnica é amplamente conhecida pelos profissionais (99%), que a maioria dos profissionais já receberam reserva técnica (65%), que os profissionais, de forma predominante, veem como positiva a remuneração por meio de reserva técnica (49,8%), que a maioria dos profissionais considera que o CAU deve rever as disposições ético-disciplinares sobre a reserva técnica (69%).</w:t>
      </w:r>
    </w:p>
    <w:p w14:paraId="2AF543B4" w14:textId="77777777" w:rsidR="004043E9" w:rsidRPr="004043E9" w:rsidRDefault="004043E9" w:rsidP="004043E9">
      <w:pPr>
        <w:jc w:val="both"/>
        <w:rPr>
          <w:rFonts w:ascii="Arial" w:hAnsi="Arial" w:cs="Arial"/>
          <w:b/>
          <w:bCs/>
          <w:lang w:eastAsia="pt-BR"/>
        </w:rPr>
      </w:pPr>
    </w:p>
    <w:p w14:paraId="150E27AF" w14:textId="1E332211"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Em novembro de 2022</w:t>
      </w:r>
      <w:r w:rsidRPr="004043E9">
        <w:rPr>
          <w:rFonts w:ascii="Arial" w:hAnsi="Arial" w:cs="Arial"/>
          <w:b/>
          <w:bCs/>
          <w:color w:val="000000"/>
          <w:lang w:eastAsia="pt-BR"/>
        </w:rPr>
        <w:t>,</w:t>
      </w:r>
      <w:r w:rsidRPr="004043E9">
        <w:rPr>
          <w:rFonts w:ascii="Arial" w:hAnsi="Arial" w:cs="Arial"/>
          <w:bCs/>
          <w:color w:val="000000"/>
          <w:lang w:eastAsia="pt-BR"/>
        </w:rPr>
        <w:t xml:space="preserve"> foi realizado o 23º Seminário Regional da CED-CAU/BR, em Porto Alegre, com o tema “Ética no Exercício Profissional e a Reserva Técnica”. As apresentações e debates deram continuidade às discussões sobre a matéria, com a participação de lojistas, fornecedores, e associações, bem como com a realização de mesas redondas com os participantes.</w:t>
      </w:r>
    </w:p>
    <w:p w14:paraId="2AAE9934" w14:textId="77777777" w:rsidR="004043E9" w:rsidRPr="004043E9" w:rsidRDefault="004043E9" w:rsidP="004043E9">
      <w:pPr>
        <w:jc w:val="both"/>
        <w:rPr>
          <w:rFonts w:ascii="Arial" w:hAnsi="Arial" w:cs="Arial"/>
          <w:b/>
          <w:bCs/>
          <w:color w:val="000000"/>
          <w:lang w:eastAsia="pt-BR"/>
        </w:rPr>
      </w:pPr>
    </w:p>
    <w:p w14:paraId="5B150F6F" w14:textId="07382E1F" w:rsidR="00D64CCB" w:rsidRDefault="00D64CCB" w:rsidP="004043E9">
      <w:pPr>
        <w:jc w:val="both"/>
        <w:rPr>
          <w:rFonts w:ascii="Arial" w:hAnsi="Arial" w:cs="Arial"/>
          <w:bCs/>
          <w:lang w:eastAsia="pt-BR"/>
        </w:rPr>
      </w:pPr>
      <w:r w:rsidRPr="004043E9">
        <w:rPr>
          <w:rFonts w:ascii="Arial" w:hAnsi="Arial" w:cs="Arial"/>
          <w:b/>
          <w:color w:val="000000"/>
          <w:lang w:eastAsia="pt-BR"/>
        </w:rPr>
        <w:t>Em fevereiro de 2023</w:t>
      </w:r>
      <w:r w:rsidRPr="004043E9">
        <w:rPr>
          <w:rFonts w:ascii="Arial" w:hAnsi="Arial" w:cs="Arial"/>
          <w:bCs/>
          <w:color w:val="000000"/>
          <w:lang w:eastAsia="pt-BR"/>
        </w:rPr>
        <w:t xml:space="preserve">, durante a 43ª Reunião Plenária Ampliada do CAU/BR, em Manaus, os resultados da </w:t>
      </w:r>
      <w:r w:rsidRPr="004043E9">
        <w:rPr>
          <w:rFonts w:ascii="Arial" w:hAnsi="Arial" w:cs="Arial"/>
          <w:bCs/>
          <w:lang w:eastAsia="pt-BR"/>
        </w:rPr>
        <w:t>Pesquisa Nacional sobre Reserva Técnica foram apresentados para os Conselheiros Federais e Presidentes de CAU/UF.</w:t>
      </w:r>
    </w:p>
    <w:p w14:paraId="114E00A7" w14:textId="787BD2A4" w:rsidR="004043E9" w:rsidRDefault="004043E9" w:rsidP="004043E9">
      <w:pPr>
        <w:jc w:val="both"/>
        <w:rPr>
          <w:rFonts w:ascii="Arial" w:hAnsi="Arial" w:cs="Arial"/>
          <w:b/>
          <w:bCs/>
          <w:color w:val="000000"/>
          <w:lang w:eastAsia="pt-BR"/>
        </w:rPr>
      </w:pPr>
    </w:p>
    <w:p w14:paraId="414CE4D3" w14:textId="77777777" w:rsidR="004043E9" w:rsidRPr="004043E9" w:rsidRDefault="004043E9" w:rsidP="004043E9">
      <w:pPr>
        <w:jc w:val="both"/>
        <w:rPr>
          <w:rFonts w:ascii="Arial" w:hAnsi="Arial" w:cs="Arial"/>
          <w:b/>
          <w:bCs/>
          <w:color w:val="000000"/>
          <w:lang w:eastAsia="pt-BR"/>
        </w:rPr>
      </w:pPr>
    </w:p>
    <w:p w14:paraId="51FDEB44" w14:textId="3DF3473F" w:rsidR="00D64CCB" w:rsidRDefault="00D64CCB" w:rsidP="004043E9">
      <w:pPr>
        <w:jc w:val="both"/>
        <w:rPr>
          <w:rFonts w:ascii="Arial" w:hAnsi="Arial" w:cs="Arial"/>
          <w:bCs/>
          <w:lang w:eastAsia="pt-BR"/>
        </w:rPr>
      </w:pPr>
      <w:r w:rsidRPr="004043E9">
        <w:rPr>
          <w:rFonts w:ascii="Arial" w:hAnsi="Arial" w:cs="Arial"/>
          <w:bCs/>
          <w:lang w:eastAsia="pt-BR"/>
        </w:rPr>
        <w:lastRenderedPageBreak/>
        <w:t>Após a realização dos seminários e da apresentação da Pesquisa Nacional sobre Reserva Técnica, muitas questões ficaram pendentes de avanço e esclarecimento, incluindo o pleito de 69% dos entrevistados, que consideram que o CAU deve rever as disposições ético-disciplinares sobre a reserva técnica, no sentido de promover a valorização profissional no contexto da relação entre contratante, profissional e fornecedor, baseada em parâmetros legais e éticos.</w:t>
      </w:r>
    </w:p>
    <w:p w14:paraId="39011880" w14:textId="77777777" w:rsidR="004043E9" w:rsidRPr="004043E9" w:rsidRDefault="004043E9" w:rsidP="004043E9">
      <w:pPr>
        <w:jc w:val="both"/>
        <w:rPr>
          <w:rFonts w:ascii="Arial" w:hAnsi="Arial" w:cs="Arial"/>
          <w:b/>
          <w:bCs/>
          <w:lang w:eastAsia="pt-BR"/>
        </w:rPr>
      </w:pPr>
    </w:p>
    <w:p w14:paraId="153776A8" w14:textId="7A15AD74" w:rsidR="00D64CCB" w:rsidRDefault="00D64CCB" w:rsidP="004043E9">
      <w:pPr>
        <w:jc w:val="both"/>
        <w:rPr>
          <w:rFonts w:ascii="Arial" w:hAnsi="Arial" w:cs="Arial"/>
          <w:bCs/>
          <w:lang w:eastAsia="pt-BR"/>
        </w:rPr>
      </w:pPr>
      <w:r w:rsidRPr="004043E9">
        <w:rPr>
          <w:rFonts w:ascii="Arial" w:hAnsi="Arial" w:cs="Arial"/>
          <w:bCs/>
          <w:lang w:eastAsia="pt-BR"/>
        </w:rPr>
        <w:t>Por essa razão, dando continuidade aos debates sobre a percepção da reserva técnica e das relações éticas entre contratante, profissional e fornecedor, a CED-CAU/BR lança a segunda pesquisa sobre a matéria, direcionada aos Conselheiros Federais e Presidentes dos CAU/UF e do CAU/BR, nos termos que se seguem.</w:t>
      </w:r>
    </w:p>
    <w:p w14:paraId="2CAC3BDE" w14:textId="66818FE2" w:rsidR="004043E9" w:rsidRDefault="004043E9" w:rsidP="004043E9">
      <w:pPr>
        <w:jc w:val="both"/>
        <w:rPr>
          <w:rFonts w:ascii="Arial" w:hAnsi="Arial" w:cs="Arial"/>
          <w:b/>
          <w:bCs/>
          <w:lang w:eastAsia="pt-BR"/>
        </w:rPr>
      </w:pPr>
    </w:p>
    <w:p w14:paraId="1379C1F2" w14:textId="77777777" w:rsidR="004043E9" w:rsidRPr="004043E9" w:rsidRDefault="004043E9" w:rsidP="004043E9">
      <w:pPr>
        <w:jc w:val="both"/>
        <w:rPr>
          <w:rFonts w:ascii="Arial" w:hAnsi="Arial" w:cs="Arial"/>
          <w:b/>
          <w:bCs/>
          <w:lang w:eastAsia="pt-BR"/>
        </w:rPr>
      </w:pPr>
    </w:p>
    <w:p w14:paraId="0BCFD48A" w14:textId="77777777" w:rsidR="00D64CCB" w:rsidRPr="004043E9" w:rsidRDefault="00D64CCB" w:rsidP="004043E9">
      <w:pPr>
        <w:jc w:val="both"/>
        <w:rPr>
          <w:rFonts w:ascii="Arial" w:hAnsi="Arial" w:cs="Arial"/>
          <w:b/>
          <w:color w:val="000000"/>
          <w:lang w:eastAsia="pt-BR"/>
        </w:rPr>
      </w:pPr>
      <w:r w:rsidRPr="004043E9">
        <w:rPr>
          <w:rFonts w:ascii="Arial" w:hAnsi="Arial" w:cs="Arial"/>
          <w:b/>
          <w:color w:val="000000"/>
          <w:lang w:eastAsia="pt-BR"/>
        </w:rPr>
        <w:t>II - PESQUISA A SER RESPONDIDA</w:t>
      </w:r>
    </w:p>
    <w:p w14:paraId="3F196CE1" w14:textId="77777777" w:rsidR="00D64CCB" w:rsidRPr="004043E9" w:rsidRDefault="00D64CCB" w:rsidP="004043E9">
      <w:pPr>
        <w:jc w:val="both"/>
        <w:rPr>
          <w:rFonts w:ascii="Arial" w:hAnsi="Arial" w:cs="Arial"/>
          <w:b/>
          <w:bCs/>
          <w:color w:val="000000"/>
          <w:lang w:eastAsia="pt-BR"/>
        </w:rPr>
      </w:pPr>
      <w:r w:rsidRPr="004043E9">
        <w:rPr>
          <w:rFonts w:ascii="Arial" w:hAnsi="Arial" w:cs="Arial"/>
          <w:bCs/>
          <w:color w:val="000000"/>
          <w:lang w:eastAsia="pt-BR"/>
        </w:rPr>
        <w:t xml:space="preserve">Para responder as perguntas objeto da presente pesquisa sobre reserva técnica, considere, como referência, o contexto da relação </w:t>
      </w:r>
      <w:r w:rsidRPr="004043E9">
        <w:rPr>
          <w:rFonts w:ascii="Arial" w:hAnsi="Arial" w:cs="Arial"/>
          <w:color w:val="000000"/>
          <w:lang w:eastAsia="pt-BR"/>
        </w:rPr>
        <w:t>contratante</w:t>
      </w:r>
      <w:r w:rsidRPr="004043E9">
        <w:rPr>
          <w:rFonts w:ascii="Arial" w:hAnsi="Arial" w:cs="Arial"/>
          <w:bCs/>
          <w:color w:val="000000"/>
          <w:lang w:eastAsia="pt-BR"/>
        </w:rPr>
        <w:t xml:space="preserve"> (cliente consumidor), </w:t>
      </w:r>
      <w:r w:rsidRPr="004043E9">
        <w:rPr>
          <w:rFonts w:ascii="Arial" w:hAnsi="Arial" w:cs="Arial"/>
          <w:color w:val="000000"/>
          <w:lang w:eastAsia="pt-BR"/>
        </w:rPr>
        <w:t>profissional</w:t>
      </w:r>
      <w:r w:rsidRPr="004043E9">
        <w:rPr>
          <w:rFonts w:ascii="Arial" w:hAnsi="Arial" w:cs="Arial"/>
          <w:bCs/>
          <w:color w:val="000000"/>
          <w:lang w:eastAsia="pt-BR"/>
        </w:rPr>
        <w:t xml:space="preserve"> (arquiteto e urbanista contratado) e </w:t>
      </w:r>
      <w:r w:rsidRPr="004043E9">
        <w:rPr>
          <w:rFonts w:ascii="Arial" w:hAnsi="Arial" w:cs="Arial"/>
          <w:color w:val="000000"/>
          <w:lang w:eastAsia="pt-BR"/>
        </w:rPr>
        <w:t>fornecedor</w:t>
      </w:r>
      <w:r w:rsidRPr="004043E9">
        <w:rPr>
          <w:rFonts w:ascii="Arial" w:hAnsi="Arial" w:cs="Arial"/>
          <w:bCs/>
          <w:color w:val="000000"/>
          <w:lang w:eastAsia="pt-BR"/>
        </w:rPr>
        <w:t xml:space="preserve"> (de produtos e serviços ao contratante).</w:t>
      </w:r>
    </w:p>
    <w:p w14:paraId="4D72B6CC" w14:textId="77777777" w:rsidR="00D64CCB" w:rsidRPr="004043E9" w:rsidRDefault="00D64CCB" w:rsidP="004043E9">
      <w:pPr>
        <w:jc w:val="both"/>
        <w:rPr>
          <w:rFonts w:ascii="Arial" w:hAnsi="Arial" w:cs="Arial"/>
          <w:color w:val="000000"/>
          <w:lang w:eastAsia="pt-BR"/>
        </w:rPr>
      </w:pPr>
    </w:p>
    <w:p w14:paraId="44DB9FC1" w14:textId="41122985"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1</w:t>
      </w:r>
      <w:r w:rsidRPr="004043E9">
        <w:rPr>
          <w:rFonts w:ascii="Arial" w:hAnsi="Arial" w:cs="Arial"/>
          <w:color w:val="000000"/>
          <w:lang w:eastAsia="pt-BR"/>
        </w:rPr>
        <w:t>.</w:t>
      </w:r>
      <w:r w:rsidRPr="004043E9">
        <w:rPr>
          <w:rFonts w:ascii="Arial" w:hAnsi="Arial" w:cs="Arial"/>
          <w:bCs/>
          <w:color w:val="000000"/>
          <w:lang w:eastAsia="pt-BR"/>
        </w:rPr>
        <w:t xml:space="preserve"> Considere que um profissional arquiteto e urbanista, na condição de cliente, adquira diretamente produtos e serviços necessários à execução de obras próprias. Considere também que, em razão dessa aquisição, esse profissional receba valores ou benefícios do fornecedor, ou ainda pontue nos programas de relacionamento comercial deste.</w:t>
      </w:r>
    </w:p>
    <w:p w14:paraId="70CFAD87" w14:textId="77777777" w:rsidR="004043E9" w:rsidRPr="004043E9" w:rsidRDefault="004043E9" w:rsidP="004043E9">
      <w:pPr>
        <w:jc w:val="both"/>
        <w:rPr>
          <w:rFonts w:ascii="Arial" w:hAnsi="Arial" w:cs="Arial"/>
          <w:b/>
          <w:bCs/>
          <w:color w:val="000000"/>
          <w:lang w:eastAsia="pt-BR"/>
        </w:rPr>
      </w:pPr>
    </w:p>
    <w:p w14:paraId="0063A1DB" w14:textId="659E2C99"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Pergunta-se</w:t>
      </w:r>
      <w:r w:rsidRPr="004043E9">
        <w:rPr>
          <w:rFonts w:ascii="Arial" w:hAnsi="Arial" w:cs="Arial"/>
          <w:b/>
          <w:bCs/>
          <w:color w:val="000000"/>
          <w:lang w:eastAsia="pt-BR"/>
        </w:rPr>
        <w:t>:</w:t>
      </w:r>
      <w:r w:rsidRPr="004043E9">
        <w:rPr>
          <w:rFonts w:ascii="Arial" w:hAnsi="Arial" w:cs="Arial"/>
          <w:bCs/>
          <w:color w:val="000000"/>
          <w:lang w:eastAsia="pt-BR"/>
        </w:rPr>
        <w:t xml:space="preserve"> uma vez que, nessa situação, não há a figura do contratante, de maneira que não se aplica a regra 3.2.16 do Código de Ética e Disciplina do CAU/BR, que dispõe sobre a reserva técnica, como capitular a conduta do profissional?</w:t>
      </w:r>
    </w:p>
    <w:p w14:paraId="0021CDB1" w14:textId="77777777" w:rsidR="004043E9" w:rsidRPr="004043E9" w:rsidRDefault="004043E9" w:rsidP="004043E9">
      <w:pPr>
        <w:jc w:val="both"/>
        <w:rPr>
          <w:rFonts w:ascii="Arial" w:hAnsi="Arial" w:cs="Arial"/>
          <w:bCs/>
          <w:color w:val="000000"/>
          <w:lang w:eastAsia="pt-BR"/>
        </w:rPr>
      </w:pPr>
    </w:p>
    <w:tbl>
      <w:tblPr>
        <w:tblStyle w:val="Tabelacomgrade1"/>
        <w:tblW w:w="9067" w:type="dxa"/>
        <w:tblLook w:val="04A0" w:firstRow="1" w:lastRow="0" w:firstColumn="1" w:lastColumn="0" w:noHBand="0" w:noVBand="1"/>
      </w:tblPr>
      <w:tblGrid>
        <w:gridCol w:w="9067"/>
      </w:tblGrid>
      <w:tr w:rsidR="00D64CCB" w:rsidRPr="004043E9" w14:paraId="43312F99" w14:textId="77777777" w:rsidTr="00D64CCB">
        <w:tc>
          <w:tcPr>
            <w:tcW w:w="9067" w:type="dxa"/>
          </w:tcPr>
          <w:p w14:paraId="34C58377" w14:textId="1243F04F" w:rsidR="00D64CCB" w:rsidRDefault="00D64CCB" w:rsidP="004043E9">
            <w:pPr>
              <w:jc w:val="both"/>
              <w:rPr>
                <w:rFonts w:ascii="Arial" w:hAnsi="Arial"/>
                <w:bCs/>
                <w:i/>
                <w:lang w:eastAsia="pt-BR"/>
              </w:rPr>
            </w:pPr>
            <w:r w:rsidRPr="004043E9">
              <w:rPr>
                <w:rFonts w:ascii="Arial" w:hAnsi="Arial"/>
                <w:bCs/>
                <w:i/>
                <w:lang w:eastAsia="pt-BR"/>
              </w:rPr>
              <w:t xml:space="preserve">RESPOSTA DA CED-CAU/SC: </w:t>
            </w:r>
          </w:p>
          <w:p w14:paraId="5366C843" w14:textId="77777777" w:rsidR="004043E9" w:rsidRPr="004043E9" w:rsidRDefault="004043E9" w:rsidP="004043E9">
            <w:pPr>
              <w:jc w:val="both"/>
              <w:rPr>
                <w:rFonts w:ascii="Arial" w:hAnsi="Arial"/>
                <w:bCs/>
                <w:i/>
                <w:lang w:eastAsia="pt-BR"/>
              </w:rPr>
            </w:pPr>
          </w:p>
          <w:p w14:paraId="4AE063B1" w14:textId="77777777" w:rsidR="00D64CCB" w:rsidRPr="004043E9" w:rsidRDefault="00D64CCB" w:rsidP="004043E9">
            <w:pPr>
              <w:jc w:val="both"/>
              <w:rPr>
                <w:rFonts w:ascii="Arial" w:hAnsi="Arial"/>
                <w:bCs/>
                <w:i/>
                <w:lang w:eastAsia="pt-BR"/>
              </w:rPr>
            </w:pPr>
            <w:r w:rsidRPr="004043E9">
              <w:rPr>
                <w:rFonts w:ascii="Arial" w:hAnsi="Arial"/>
                <w:bCs/>
                <w:i/>
                <w:lang w:eastAsia="pt-BR"/>
              </w:rPr>
              <w:t>Na situação narrada o profissional arquiteto e urbanista não está no exercício da profissão, razão pela qual não há enquadramento de sua conduta no art. 18 da Lei n 12.378/2010 ou no Código de Ética e Disciplina do Conselho de Arquitetura e Urbanismo do Brasil.</w:t>
            </w:r>
          </w:p>
          <w:p w14:paraId="1DDD05B8" w14:textId="2BDCA631" w:rsidR="004043E9" w:rsidRPr="004043E9" w:rsidRDefault="004043E9" w:rsidP="004043E9">
            <w:pPr>
              <w:jc w:val="both"/>
              <w:rPr>
                <w:rFonts w:ascii="Arial" w:hAnsi="Arial"/>
                <w:bCs/>
                <w:lang w:eastAsia="pt-BR"/>
              </w:rPr>
            </w:pPr>
          </w:p>
        </w:tc>
      </w:tr>
    </w:tbl>
    <w:p w14:paraId="23407698" w14:textId="2A043F21" w:rsidR="004043E9" w:rsidRDefault="004043E9" w:rsidP="004043E9">
      <w:pPr>
        <w:jc w:val="both"/>
        <w:rPr>
          <w:rFonts w:ascii="Arial" w:hAnsi="Arial" w:cs="Arial"/>
          <w:b/>
          <w:color w:val="000000"/>
          <w:lang w:eastAsia="pt-BR"/>
        </w:rPr>
      </w:pPr>
    </w:p>
    <w:p w14:paraId="7FF6A95B" w14:textId="77777777" w:rsidR="004043E9" w:rsidRDefault="004043E9" w:rsidP="004043E9">
      <w:pPr>
        <w:jc w:val="both"/>
        <w:rPr>
          <w:rFonts w:ascii="Arial" w:hAnsi="Arial" w:cs="Arial"/>
          <w:b/>
          <w:color w:val="000000"/>
          <w:lang w:eastAsia="pt-BR"/>
        </w:rPr>
      </w:pPr>
    </w:p>
    <w:p w14:paraId="66E36AD4" w14:textId="7B12692D"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2</w:t>
      </w:r>
      <w:r w:rsidRPr="004043E9">
        <w:rPr>
          <w:rFonts w:ascii="Arial" w:hAnsi="Arial" w:cs="Arial"/>
          <w:color w:val="000000"/>
          <w:lang w:eastAsia="pt-BR"/>
        </w:rPr>
        <w:t xml:space="preserve">. </w:t>
      </w:r>
      <w:r w:rsidRPr="004043E9">
        <w:rPr>
          <w:rFonts w:ascii="Arial" w:hAnsi="Arial" w:cs="Arial"/>
          <w:bCs/>
          <w:color w:val="000000"/>
          <w:lang w:eastAsia="pt-BR"/>
        </w:rPr>
        <w:t xml:space="preserve">Considere uma pessoa jurídica (PJ) com atuação na </w:t>
      </w:r>
      <w:proofErr w:type="gramStart"/>
      <w:r w:rsidRPr="004043E9">
        <w:rPr>
          <w:rFonts w:ascii="Arial" w:hAnsi="Arial" w:cs="Arial"/>
          <w:bCs/>
          <w:color w:val="000000"/>
          <w:lang w:eastAsia="pt-BR"/>
        </w:rPr>
        <w:t>Arquitetura e Urbanismo registrada</w:t>
      </w:r>
      <w:proofErr w:type="gramEnd"/>
      <w:r w:rsidRPr="004043E9">
        <w:rPr>
          <w:rFonts w:ascii="Arial" w:hAnsi="Arial" w:cs="Arial"/>
          <w:bCs/>
          <w:color w:val="000000"/>
          <w:lang w:eastAsia="pt-BR"/>
        </w:rPr>
        <w:t xml:space="preserve"> no CAU, que tenha recebido alguma premiação de fornecedores.</w:t>
      </w:r>
    </w:p>
    <w:p w14:paraId="0C59D9E3" w14:textId="77777777" w:rsidR="004043E9" w:rsidRPr="004043E9" w:rsidRDefault="004043E9" w:rsidP="004043E9">
      <w:pPr>
        <w:jc w:val="both"/>
        <w:rPr>
          <w:rFonts w:ascii="Arial" w:hAnsi="Arial" w:cs="Arial"/>
          <w:b/>
          <w:bCs/>
          <w:color w:val="000000"/>
          <w:lang w:eastAsia="pt-BR"/>
        </w:rPr>
      </w:pPr>
    </w:p>
    <w:p w14:paraId="3D8641E6" w14:textId="6E089ABA"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Pergunta-se</w:t>
      </w:r>
      <w:r w:rsidRPr="004043E9">
        <w:rPr>
          <w:rFonts w:ascii="Arial" w:hAnsi="Arial" w:cs="Arial"/>
          <w:b/>
          <w:bCs/>
          <w:color w:val="000000"/>
          <w:lang w:eastAsia="pt-BR"/>
        </w:rPr>
        <w:t>:</w:t>
      </w:r>
      <w:r w:rsidRPr="004043E9">
        <w:rPr>
          <w:rFonts w:ascii="Arial" w:hAnsi="Arial" w:cs="Arial"/>
          <w:bCs/>
          <w:color w:val="000000"/>
          <w:lang w:eastAsia="pt-BR"/>
        </w:rPr>
        <w:t xml:space="preserve"> uma vez que a regulamentação vigente não prevê sanções ético-disciplinares às pessoas jurídicas por prática de reserva técnica, mas somente por infrações ao meio ambiente, ao patrimônio cultural e aos limites da publicidade, nos termos da Resolução CAU/BR n° 154, de 2017, como capitular a conduta dessa PJ?</w:t>
      </w:r>
    </w:p>
    <w:p w14:paraId="5B24B36D" w14:textId="77777777" w:rsidR="004043E9" w:rsidRPr="004043E9" w:rsidRDefault="004043E9" w:rsidP="004043E9">
      <w:pPr>
        <w:jc w:val="both"/>
        <w:rPr>
          <w:rFonts w:ascii="Arial" w:hAnsi="Arial" w:cs="Arial"/>
          <w:color w:val="000000"/>
          <w:lang w:eastAsia="pt-BR"/>
        </w:rPr>
      </w:pPr>
    </w:p>
    <w:tbl>
      <w:tblPr>
        <w:tblStyle w:val="Tabelacomgrade1"/>
        <w:tblW w:w="9067" w:type="dxa"/>
        <w:tblLook w:val="04A0" w:firstRow="1" w:lastRow="0" w:firstColumn="1" w:lastColumn="0" w:noHBand="0" w:noVBand="1"/>
      </w:tblPr>
      <w:tblGrid>
        <w:gridCol w:w="9067"/>
      </w:tblGrid>
      <w:tr w:rsidR="00D64CCB" w:rsidRPr="004043E9" w14:paraId="1BE1A7BD" w14:textId="77777777" w:rsidTr="00D64CCB">
        <w:tc>
          <w:tcPr>
            <w:tcW w:w="9067" w:type="dxa"/>
          </w:tcPr>
          <w:p w14:paraId="6C17719A" w14:textId="77777777" w:rsidR="00D64CCB" w:rsidRPr="004043E9" w:rsidRDefault="00D64CCB" w:rsidP="004043E9">
            <w:pPr>
              <w:rPr>
                <w:rFonts w:ascii="Arial" w:hAnsi="Arial"/>
                <w:bCs/>
                <w:i/>
                <w:lang w:eastAsia="pt-BR"/>
              </w:rPr>
            </w:pPr>
            <w:r w:rsidRPr="004043E9">
              <w:rPr>
                <w:rFonts w:ascii="Arial" w:hAnsi="Arial"/>
                <w:bCs/>
                <w:i/>
                <w:lang w:eastAsia="pt-BR"/>
              </w:rPr>
              <w:t xml:space="preserve">RESPOSTA DA CED-CAU/SC: </w:t>
            </w:r>
          </w:p>
          <w:p w14:paraId="5A6E214C" w14:textId="77777777" w:rsidR="00D64CCB" w:rsidRPr="004043E9" w:rsidRDefault="00D64CCB" w:rsidP="004043E9">
            <w:pPr>
              <w:rPr>
                <w:rFonts w:ascii="Arial" w:hAnsi="Arial"/>
                <w:bCs/>
                <w:i/>
                <w:lang w:eastAsia="pt-BR"/>
              </w:rPr>
            </w:pPr>
          </w:p>
          <w:p w14:paraId="4E00404B" w14:textId="77777777" w:rsidR="00D64CCB" w:rsidRPr="004043E9" w:rsidRDefault="00D64CCB" w:rsidP="004043E9">
            <w:pPr>
              <w:jc w:val="both"/>
              <w:rPr>
                <w:rFonts w:ascii="Arial" w:hAnsi="Arial"/>
                <w:bCs/>
                <w:i/>
                <w:lang w:eastAsia="pt-BR"/>
              </w:rPr>
            </w:pPr>
            <w:r w:rsidRPr="004043E9">
              <w:rPr>
                <w:rFonts w:ascii="Arial" w:hAnsi="Arial"/>
                <w:bCs/>
                <w:i/>
                <w:lang w:eastAsia="pt-BR"/>
              </w:rPr>
              <w:t xml:space="preserve">Conduta, em teoria, e para o Código de Ética e Disciplina do Conselho de Arquitetura e Urbanismo do Brasil, somente pode ser atribuída a pessoa naturais. </w:t>
            </w:r>
          </w:p>
          <w:p w14:paraId="7AAF555C" w14:textId="34CBF621" w:rsidR="00D64CCB" w:rsidRDefault="00D64CCB" w:rsidP="004043E9">
            <w:pPr>
              <w:jc w:val="both"/>
              <w:rPr>
                <w:rFonts w:ascii="Arial" w:hAnsi="Arial"/>
                <w:bCs/>
                <w:i/>
                <w:lang w:eastAsia="pt-BR"/>
              </w:rPr>
            </w:pPr>
            <w:r w:rsidRPr="004043E9">
              <w:rPr>
                <w:rFonts w:ascii="Arial" w:hAnsi="Arial"/>
                <w:bCs/>
                <w:i/>
                <w:lang w:eastAsia="pt-BR"/>
              </w:rPr>
              <w:t xml:space="preserve">Tratando-se de pessoas jurídicas, os atos jurídicos por ela praticados podem, no âmbito da ética e disciplina, ser atribuídos </w:t>
            </w:r>
            <w:proofErr w:type="gramStart"/>
            <w:r w:rsidRPr="004043E9">
              <w:rPr>
                <w:rFonts w:ascii="Arial" w:hAnsi="Arial"/>
                <w:bCs/>
                <w:i/>
                <w:lang w:eastAsia="pt-BR"/>
              </w:rPr>
              <w:t>às pessoais naturais</w:t>
            </w:r>
            <w:proofErr w:type="gramEnd"/>
            <w:r w:rsidRPr="004043E9">
              <w:rPr>
                <w:rFonts w:ascii="Arial" w:hAnsi="Arial"/>
                <w:bCs/>
                <w:i/>
                <w:lang w:eastAsia="pt-BR"/>
              </w:rPr>
              <w:t xml:space="preserve"> que dirigem suas ações.</w:t>
            </w:r>
          </w:p>
          <w:p w14:paraId="0FAE2363" w14:textId="77777777" w:rsidR="004043E9" w:rsidRPr="004043E9" w:rsidRDefault="004043E9" w:rsidP="004043E9">
            <w:pPr>
              <w:jc w:val="both"/>
              <w:rPr>
                <w:rFonts w:ascii="Arial" w:hAnsi="Arial"/>
                <w:bCs/>
                <w:i/>
                <w:lang w:eastAsia="pt-BR"/>
              </w:rPr>
            </w:pPr>
          </w:p>
          <w:p w14:paraId="07F955BC" w14:textId="77777777" w:rsidR="00D64CCB" w:rsidRDefault="00D64CCB" w:rsidP="004043E9">
            <w:pPr>
              <w:jc w:val="both"/>
              <w:rPr>
                <w:rFonts w:ascii="Arial" w:hAnsi="Arial"/>
                <w:bCs/>
                <w:i/>
                <w:lang w:eastAsia="pt-BR"/>
              </w:rPr>
            </w:pPr>
            <w:r w:rsidRPr="004043E9">
              <w:rPr>
                <w:rFonts w:ascii="Arial" w:hAnsi="Arial"/>
                <w:bCs/>
                <w:i/>
                <w:lang w:eastAsia="pt-BR"/>
              </w:rPr>
              <w:lastRenderedPageBreak/>
              <w:t>Dessa forma, o recebimento de premiação de fornecer por pessoa jurídica interposta é conduta que pode ser atribuída ao arquiteto e urbanista responsável técnico da pessoa jurídica, enquanto beneficiário indireto, com capitulação na regra 3.2.16 do Código de Ética e Disciplina do Conselho de Arquitetura e Urbanismo do Brasil.</w:t>
            </w:r>
          </w:p>
          <w:p w14:paraId="336A9BA4" w14:textId="269046D0" w:rsidR="004043E9" w:rsidRPr="004043E9" w:rsidRDefault="004043E9" w:rsidP="004043E9">
            <w:pPr>
              <w:jc w:val="both"/>
              <w:rPr>
                <w:rFonts w:ascii="Arial" w:hAnsi="Arial"/>
                <w:bCs/>
                <w:lang w:eastAsia="pt-BR"/>
              </w:rPr>
            </w:pPr>
          </w:p>
        </w:tc>
      </w:tr>
    </w:tbl>
    <w:p w14:paraId="3AECCA3D" w14:textId="035ABB4F" w:rsidR="00D64CCB" w:rsidRDefault="00D64CCB" w:rsidP="004043E9">
      <w:pPr>
        <w:jc w:val="both"/>
        <w:rPr>
          <w:rFonts w:ascii="Arial" w:hAnsi="Arial" w:cs="Arial"/>
          <w:color w:val="000000"/>
          <w:lang w:eastAsia="pt-BR"/>
        </w:rPr>
      </w:pPr>
    </w:p>
    <w:p w14:paraId="4AD0670B" w14:textId="77777777" w:rsidR="004043E9" w:rsidRPr="004043E9" w:rsidRDefault="004043E9" w:rsidP="004043E9">
      <w:pPr>
        <w:jc w:val="both"/>
        <w:rPr>
          <w:rFonts w:ascii="Arial" w:hAnsi="Arial" w:cs="Arial"/>
          <w:color w:val="000000"/>
          <w:lang w:eastAsia="pt-BR"/>
        </w:rPr>
      </w:pPr>
    </w:p>
    <w:p w14:paraId="29175210" w14:textId="380DE451"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3.</w:t>
      </w:r>
      <w:r w:rsidRPr="004043E9">
        <w:rPr>
          <w:rFonts w:ascii="Arial" w:hAnsi="Arial" w:cs="Arial"/>
          <w:color w:val="000000"/>
          <w:lang w:eastAsia="pt-BR"/>
        </w:rPr>
        <w:t xml:space="preserve"> </w:t>
      </w:r>
      <w:r w:rsidRPr="004043E9">
        <w:rPr>
          <w:rFonts w:ascii="Arial" w:hAnsi="Arial" w:cs="Arial"/>
          <w:bCs/>
          <w:color w:val="000000"/>
          <w:lang w:eastAsia="pt-BR"/>
        </w:rPr>
        <w:t>Considere uma pessoa jurídica (PJ) que tenha em seu objeto social atividades compartilhadas de Arquitetura e Urbanismo, porém registrada em outro conselho profissional competente. Considere também que essa PJ tenha recebido alguma premiação de fornecedores.</w:t>
      </w:r>
    </w:p>
    <w:p w14:paraId="07FCD0AB" w14:textId="77777777" w:rsidR="004043E9" w:rsidRPr="004043E9" w:rsidRDefault="004043E9" w:rsidP="004043E9">
      <w:pPr>
        <w:jc w:val="both"/>
        <w:rPr>
          <w:rFonts w:ascii="Arial" w:hAnsi="Arial" w:cs="Arial"/>
          <w:b/>
          <w:bCs/>
          <w:color w:val="000000"/>
          <w:lang w:eastAsia="pt-BR"/>
        </w:rPr>
      </w:pPr>
    </w:p>
    <w:p w14:paraId="7EB409B9" w14:textId="08DDF06A"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Pergunta-se</w:t>
      </w:r>
      <w:r w:rsidRPr="004043E9">
        <w:rPr>
          <w:rFonts w:ascii="Arial" w:hAnsi="Arial" w:cs="Arial"/>
          <w:b/>
          <w:bCs/>
          <w:color w:val="000000"/>
          <w:lang w:eastAsia="pt-BR"/>
        </w:rPr>
        <w:t>:</w:t>
      </w:r>
      <w:r w:rsidRPr="004043E9">
        <w:rPr>
          <w:rFonts w:ascii="Arial" w:hAnsi="Arial" w:cs="Arial"/>
          <w:bCs/>
          <w:color w:val="000000"/>
          <w:lang w:eastAsia="pt-BR"/>
        </w:rPr>
        <w:t xml:space="preserve"> como tratar a conduta dessa PJ, considerando que o CAU não tem legitimidade para aplicar sanções ético-disciplinares a pessoas de outras categorias profissionais?</w:t>
      </w:r>
    </w:p>
    <w:p w14:paraId="455CC024" w14:textId="77777777" w:rsidR="004043E9" w:rsidRPr="004043E9" w:rsidRDefault="004043E9" w:rsidP="004043E9">
      <w:pPr>
        <w:jc w:val="both"/>
        <w:rPr>
          <w:rFonts w:ascii="Arial" w:hAnsi="Arial" w:cs="Arial"/>
          <w:b/>
          <w:bCs/>
          <w:color w:val="000000"/>
          <w:lang w:eastAsia="pt-BR"/>
        </w:rPr>
      </w:pPr>
    </w:p>
    <w:tbl>
      <w:tblPr>
        <w:tblStyle w:val="Tabelacomgrade1"/>
        <w:tblW w:w="9067" w:type="dxa"/>
        <w:tblLook w:val="04A0" w:firstRow="1" w:lastRow="0" w:firstColumn="1" w:lastColumn="0" w:noHBand="0" w:noVBand="1"/>
      </w:tblPr>
      <w:tblGrid>
        <w:gridCol w:w="9067"/>
      </w:tblGrid>
      <w:tr w:rsidR="00D64CCB" w:rsidRPr="004043E9" w14:paraId="2CEA648E" w14:textId="77777777" w:rsidTr="00D64CCB">
        <w:tc>
          <w:tcPr>
            <w:tcW w:w="9067" w:type="dxa"/>
          </w:tcPr>
          <w:p w14:paraId="212FD5F6" w14:textId="77777777" w:rsidR="00D64CCB" w:rsidRPr="004043E9" w:rsidRDefault="00D64CCB" w:rsidP="004043E9">
            <w:pPr>
              <w:jc w:val="both"/>
              <w:rPr>
                <w:rFonts w:ascii="Arial" w:hAnsi="Arial"/>
                <w:bCs/>
                <w:i/>
                <w:lang w:eastAsia="pt-BR"/>
              </w:rPr>
            </w:pPr>
            <w:r w:rsidRPr="004043E9">
              <w:rPr>
                <w:rFonts w:ascii="Arial" w:hAnsi="Arial"/>
                <w:bCs/>
                <w:i/>
                <w:lang w:eastAsia="pt-BR"/>
              </w:rPr>
              <w:t xml:space="preserve">RESPOSTA DA CED-CAU/SC: </w:t>
            </w:r>
          </w:p>
          <w:p w14:paraId="433013EF" w14:textId="77777777" w:rsidR="00D64CCB" w:rsidRPr="004043E9" w:rsidRDefault="00D64CCB" w:rsidP="004043E9">
            <w:pPr>
              <w:jc w:val="both"/>
              <w:rPr>
                <w:rFonts w:ascii="Arial" w:hAnsi="Arial"/>
                <w:bCs/>
                <w:i/>
                <w:lang w:eastAsia="pt-BR"/>
              </w:rPr>
            </w:pPr>
          </w:p>
          <w:p w14:paraId="2679A24D" w14:textId="33C3EC9A" w:rsidR="00D64CCB" w:rsidRDefault="00D64CCB" w:rsidP="004043E9">
            <w:pPr>
              <w:jc w:val="both"/>
              <w:rPr>
                <w:rFonts w:ascii="Arial" w:hAnsi="Arial"/>
                <w:bCs/>
                <w:i/>
                <w:lang w:eastAsia="pt-BR"/>
              </w:rPr>
            </w:pPr>
            <w:r w:rsidRPr="004043E9">
              <w:rPr>
                <w:rFonts w:ascii="Arial" w:hAnsi="Arial"/>
                <w:bCs/>
                <w:i/>
                <w:lang w:eastAsia="pt-BR"/>
              </w:rPr>
              <w:t xml:space="preserve">O CAU tem atribuição para atuar no plano ético-disciplinar somente com relação a condutas praticadas por arquitetos e urbanistas. </w:t>
            </w:r>
          </w:p>
          <w:p w14:paraId="23541BB9" w14:textId="26DE7F14" w:rsidR="00D64CCB" w:rsidRDefault="00D64CCB" w:rsidP="004043E9">
            <w:pPr>
              <w:jc w:val="both"/>
              <w:rPr>
                <w:rFonts w:ascii="Arial" w:hAnsi="Arial"/>
                <w:bCs/>
                <w:i/>
                <w:lang w:eastAsia="pt-BR"/>
              </w:rPr>
            </w:pPr>
            <w:r w:rsidRPr="004043E9">
              <w:rPr>
                <w:rFonts w:ascii="Arial" w:hAnsi="Arial"/>
                <w:bCs/>
                <w:i/>
                <w:lang w:eastAsia="pt-BR"/>
              </w:rPr>
              <w:t xml:space="preserve">Caso tome conhecimento de atuação possivelmente irregular de integrantes de outra categoria profissional com profissão regulamentada, deve o CAU dar conhecimento ao conselho profissional competente, para que apure a conduta identificada, aferindo eventual irregularidade. </w:t>
            </w:r>
          </w:p>
          <w:p w14:paraId="6D38B6A6" w14:textId="77777777" w:rsidR="00D64CCB" w:rsidRDefault="00D64CCB" w:rsidP="004043E9">
            <w:pPr>
              <w:jc w:val="both"/>
              <w:rPr>
                <w:rFonts w:ascii="Arial" w:hAnsi="Arial"/>
                <w:bCs/>
                <w:i/>
                <w:lang w:eastAsia="pt-BR"/>
              </w:rPr>
            </w:pPr>
            <w:r w:rsidRPr="004043E9">
              <w:rPr>
                <w:rFonts w:ascii="Arial" w:hAnsi="Arial"/>
                <w:bCs/>
                <w:i/>
                <w:lang w:eastAsia="pt-BR"/>
              </w:rPr>
              <w:t>Se houver, contudo, arquiteto e urbanista como responsável técnico da pessoa jurídica em questão, deve o CAU apurar a conduta à luz da Lei n 12.378/2010 e do Código de Ética e Disciplina do Conselho de Arquitetura e Urbanismo do Brasil.</w:t>
            </w:r>
          </w:p>
          <w:p w14:paraId="73A570EF" w14:textId="291D89B5" w:rsidR="004043E9" w:rsidRPr="004043E9" w:rsidRDefault="004043E9" w:rsidP="004043E9">
            <w:pPr>
              <w:jc w:val="both"/>
              <w:rPr>
                <w:rFonts w:ascii="Arial" w:hAnsi="Arial"/>
                <w:bCs/>
                <w:lang w:eastAsia="pt-BR"/>
              </w:rPr>
            </w:pPr>
          </w:p>
        </w:tc>
      </w:tr>
    </w:tbl>
    <w:p w14:paraId="37206C6F" w14:textId="77777777" w:rsidR="00D64CCB" w:rsidRPr="004043E9" w:rsidRDefault="00D64CCB" w:rsidP="004043E9">
      <w:pPr>
        <w:jc w:val="both"/>
        <w:rPr>
          <w:rFonts w:ascii="Arial" w:hAnsi="Arial" w:cs="Arial"/>
          <w:lang w:eastAsia="pt-BR"/>
        </w:rPr>
      </w:pPr>
    </w:p>
    <w:p w14:paraId="7C26687F" w14:textId="77777777" w:rsidR="004043E9" w:rsidRDefault="004043E9" w:rsidP="004043E9">
      <w:pPr>
        <w:jc w:val="both"/>
        <w:rPr>
          <w:rFonts w:ascii="Arial" w:hAnsi="Arial" w:cs="Arial"/>
          <w:b/>
          <w:lang w:eastAsia="pt-BR"/>
        </w:rPr>
      </w:pPr>
    </w:p>
    <w:p w14:paraId="71ECB7C9" w14:textId="6883BE6E" w:rsidR="00D64CCB" w:rsidRDefault="00D64CCB" w:rsidP="004043E9">
      <w:pPr>
        <w:jc w:val="both"/>
        <w:rPr>
          <w:rFonts w:ascii="Arial" w:hAnsi="Arial" w:cs="Arial"/>
          <w:bCs/>
          <w:lang w:eastAsia="pt-BR"/>
        </w:rPr>
      </w:pPr>
      <w:r w:rsidRPr="004043E9">
        <w:rPr>
          <w:rFonts w:ascii="Arial" w:hAnsi="Arial" w:cs="Arial"/>
          <w:b/>
          <w:lang w:eastAsia="pt-BR"/>
        </w:rPr>
        <w:t>4</w:t>
      </w:r>
      <w:r w:rsidRPr="004043E9">
        <w:rPr>
          <w:rFonts w:ascii="Arial" w:hAnsi="Arial" w:cs="Arial"/>
          <w:lang w:eastAsia="pt-BR"/>
        </w:rPr>
        <w:t>.</w:t>
      </w:r>
      <w:r w:rsidRPr="004043E9">
        <w:rPr>
          <w:rFonts w:ascii="Arial" w:hAnsi="Arial" w:cs="Arial"/>
          <w:bCs/>
          <w:lang w:eastAsia="pt-BR"/>
        </w:rPr>
        <w:t xml:space="preserve"> Considere que um profissional engenheiro, que seja também arquiteto e urbanista, pontue ou receba algum benefício em programa de pontuação no qual esteja cadastrado como engenheiro.</w:t>
      </w:r>
    </w:p>
    <w:p w14:paraId="212D6A30" w14:textId="77777777" w:rsidR="004043E9" w:rsidRPr="004043E9" w:rsidRDefault="004043E9" w:rsidP="004043E9">
      <w:pPr>
        <w:jc w:val="both"/>
        <w:rPr>
          <w:rFonts w:ascii="Arial" w:hAnsi="Arial" w:cs="Arial"/>
          <w:b/>
          <w:bCs/>
          <w:lang w:eastAsia="pt-BR"/>
        </w:rPr>
      </w:pPr>
    </w:p>
    <w:p w14:paraId="21539594" w14:textId="664F8050" w:rsidR="00D64CCB" w:rsidRDefault="00D64CCB" w:rsidP="004043E9">
      <w:pPr>
        <w:jc w:val="both"/>
        <w:rPr>
          <w:rFonts w:ascii="Arial" w:hAnsi="Arial" w:cs="Arial"/>
          <w:bCs/>
          <w:lang w:eastAsia="pt-BR"/>
        </w:rPr>
      </w:pPr>
      <w:r w:rsidRPr="004043E9">
        <w:rPr>
          <w:rFonts w:ascii="Arial" w:hAnsi="Arial" w:cs="Arial"/>
          <w:b/>
          <w:lang w:eastAsia="pt-BR"/>
        </w:rPr>
        <w:t>Pergunta-se</w:t>
      </w:r>
      <w:r w:rsidRPr="004043E9">
        <w:rPr>
          <w:rFonts w:ascii="Arial" w:hAnsi="Arial" w:cs="Arial"/>
          <w:b/>
          <w:bCs/>
          <w:lang w:eastAsia="pt-BR"/>
        </w:rPr>
        <w:t>:</w:t>
      </w:r>
      <w:r w:rsidRPr="004043E9">
        <w:rPr>
          <w:rFonts w:ascii="Arial" w:hAnsi="Arial" w:cs="Arial"/>
          <w:bCs/>
          <w:lang w:eastAsia="pt-BR"/>
        </w:rPr>
        <w:t xml:space="preserve"> como capitular a conduta desse profissional, que atuou exclusivamente como engenheiro?</w:t>
      </w:r>
    </w:p>
    <w:p w14:paraId="12FA64D7" w14:textId="77777777" w:rsidR="004043E9" w:rsidRPr="004043E9" w:rsidRDefault="004043E9" w:rsidP="004043E9">
      <w:pPr>
        <w:jc w:val="both"/>
        <w:rPr>
          <w:rFonts w:ascii="Arial" w:hAnsi="Arial" w:cs="Arial"/>
          <w:lang w:eastAsia="pt-BR"/>
        </w:rPr>
      </w:pPr>
    </w:p>
    <w:tbl>
      <w:tblPr>
        <w:tblStyle w:val="Tabelacomgrade1"/>
        <w:tblW w:w="9067" w:type="dxa"/>
        <w:tblLook w:val="04A0" w:firstRow="1" w:lastRow="0" w:firstColumn="1" w:lastColumn="0" w:noHBand="0" w:noVBand="1"/>
      </w:tblPr>
      <w:tblGrid>
        <w:gridCol w:w="9067"/>
      </w:tblGrid>
      <w:tr w:rsidR="00D64CCB" w:rsidRPr="004043E9" w14:paraId="571FDFBB" w14:textId="77777777" w:rsidTr="00D64CCB">
        <w:tc>
          <w:tcPr>
            <w:tcW w:w="9067" w:type="dxa"/>
          </w:tcPr>
          <w:p w14:paraId="31D0F347" w14:textId="77777777" w:rsidR="00D64CCB" w:rsidRPr="004043E9" w:rsidRDefault="00D64CCB" w:rsidP="004043E9">
            <w:pPr>
              <w:jc w:val="both"/>
              <w:rPr>
                <w:rFonts w:ascii="Arial" w:hAnsi="Arial"/>
                <w:bCs/>
                <w:i/>
                <w:lang w:eastAsia="pt-BR"/>
              </w:rPr>
            </w:pPr>
            <w:r w:rsidRPr="004043E9">
              <w:rPr>
                <w:rFonts w:ascii="Arial" w:hAnsi="Arial"/>
                <w:bCs/>
                <w:i/>
                <w:lang w:eastAsia="pt-BR"/>
              </w:rPr>
              <w:t xml:space="preserve">RESPOSTA DA CED-CAU/SC: </w:t>
            </w:r>
          </w:p>
          <w:p w14:paraId="3811C409" w14:textId="77777777" w:rsidR="00D64CCB" w:rsidRPr="004043E9" w:rsidRDefault="00D64CCB" w:rsidP="004043E9">
            <w:pPr>
              <w:jc w:val="both"/>
              <w:rPr>
                <w:rFonts w:ascii="Arial" w:hAnsi="Arial"/>
                <w:bCs/>
                <w:i/>
                <w:lang w:eastAsia="pt-BR"/>
              </w:rPr>
            </w:pPr>
          </w:p>
          <w:p w14:paraId="1C9A4D8F" w14:textId="005AA298" w:rsidR="00D64CCB" w:rsidRDefault="00D64CCB" w:rsidP="004043E9">
            <w:pPr>
              <w:jc w:val="both"/>
              <w:rPr>
                <w:rFonts w:ascii="Arial" w:hAnsi="Arial"/>
                <w:bCs/>
                <w:i/>
                <w:lang w:eastAsia="pt-BR"/>
              </w:rPr>
            </w:pPr>
            <w:r w:rsidRPr="004043E9">
              <w:rPr>
                <w:rFonts w:ascii="Arial" w:hAnsi="Arial"/>
                <w:bCs/>
                <w:i/>
                <w:lang w:eastAsia="pt-BR"/>
              </w:rPr>
              <w:t xml:space="preserve">É o registro perante o CAU que confere ao profissional a condição de arquiteto e urbanista, nos termos do art. 5º da Lei 12.378/2010. </w:t>
            </w:r>
          </w:p>
          <w:p w14:paraId="301C5E70" w14:textId="77777777" w:rsidR="004043E9" w:rsidRDefault="004043E9" w:rsidP="004043E9">
            <w:pPr>
              <w:jc w:val="both"/>
              <w:rPr>
                <w:rFonts w:ascii="Arial" w:hAnsi="Arial"/>
                <w:bCs/>
                <w:i/>
                <w:lang w:eastAsia="pt-BR"/>
              </w:rPr>
            </w:pPr>
          </w:p>
          <w:p w14:paraId="669E3AF1" w14:textId="4B5FB186" w:rsidR="00D64CCB" w:rsidRDefault="00D64CCB" w:rsidP="004043E9">
            <w:pPr>
              <w:jc w:val="both"/>
              <w:rPr>
                <w:rFonts w:ascii="Arial" w:hAnsi="Arial"/>
                <w:bCs/>
                <w:i/>
                <w:lang w:eastAsia="pt-BR"/>
              </w:rPr>
            </w:pPr>
            <w:r w:rsidRPr="004043E9">
              <w:rPr>
                <w:rFonts w:ascii="Arial" w:hAnsi="Arial"/>
                <w:bCs/>
                <w:i/>
                <w:lang w:eastAsia="pt-BR"/>
              </w:rPr>
              <w:t xml:space="preserve">Nesse sentido, o cadastro de profissional perante uma loja como engenheiro não retira sua condição de arquiteto e urbanista, tampouco afasta seu deve ético-profissional ou a incidência do art. 18 da Lei nº 12.378/2010 e do Código de Ética e Disciplina do Conselho de Arquitetura e Urbanismo do Brasil sob sua atividade profissional. </w:t>
            </w:r>
          </w:p>
          <w:p w14:paraId="312A4ACE" w14:textId="77777777" w:rsidR="004043E9" w:rsidRDefault="004043E9" w:rsidP="004043E9">
            <w:pPr>
              <w:jc w:val="both"/>
              <w:rPr>
                <w:rFonts w:ascii="Arial" w:hAnsi="Arial"/>
                <w:bCs/>
                <w:i/>
                <w:lang w:eastAsia="pt-BR"/>
              </w:rPr>
            </w:pPr>
          </w:p>
          <w:p w14:paraId="6D2C4A00" w14:textId="3E84949B" w:rsidR="004043E9" w:rsidRPr="004043E9" w:rsidRDefault="00D64CCB" w:rsidP="004043E9">
            <w:pPr>
              <w:jc w:val="both"/>
              <w:rPr>
                <w:rFonts w:ascii="Arial" w:hAnsi="Arial"/>
                <w:bCs/>
                <w:lang w:eastAsia="pt-BR"/>
              </w:rPr>
            </w:pPr>
            <w:r w:rsidRPr="004043E9">
              <w:rPr>
                <w:rFonts w:ascii="Arial" w:hAnsi="Arial"/>
                <w:bCs/>
                <w:i/>
                <w:lang w:eastAsia="pt-BR"/>
              </w:rPr>
              <w:t>Por tais motivos, no caso narrado, deve o profissional arquiteto e urbanista ter sua conduta apurada perante a Comissão de Ética e Disciplina, à luz da Lei n 12.378/2010 e do Código de Ética e Disciplina do Conselho de Arquitetura e Urbanismo do Brasil, com sua conduta capitulada na regra 3.2.16 do Código de Ética e Disciplina do Conselho de Arquitetura e Urbanismo do Brasil.</w:t>
            </w:r>
          </w:p>
        </w:tc>
      </w:tr>
    </w:tbl>
    <w:p w14:paraId="599BA50D" w14:textId="252E3B0E" w:rsidR="00D64CCB" w:rsidRDefault="00D64CCB" w:rsidP="004043E9">
      <w:pPr>
        <w:jc w:val="both"/>
        <w:rPr>
          <w:rFonts w:ascii="Arial" w:hAnsi="Arial" w:cs="Arial"/>
          <w:bCs/>
          <w:lang w:eastAsia="pt-BR"/>
        </w:rPr>
      </w:pPr>
      <w:r w:rsidRPr="004043E9">
        <w:rPr>
          <w:rFonts w:ascii="Arial" w:hAnsi="Arial" w:cs="Arial"/>
          <w:b/>
          <w:lang w:eastAsia="pt-BR"/>
        </w:rPr>
        <w:lastRenderedPageBreak/>
        <w:t>5.</w:t>
      </w:r>
      <w:r w:rsidRPr="004043E9">
        <w:rPr>
          <w:rFonts w:ascii="Arial" w:hAnsi="Arial" w:cs="Arial"/>
          <w:bCs/>
          <w:lang w:eastAsia="pt-BR"/>
        </w:rPr>
        <w:t xml:space="preserve"> Considerando que a reserva técnica se caracteriza pelo locupletamento “</w:t>
      </w:r>
      <w:r w:rsidRPr="004043E9">
        <w:rPr>
          <w:rFonts w:ascii="Arial" w:hAnsi="Arial" w:cs="Arial"/>
          <w:lang w:eastAsia="pt-BR"/>
        </w:rPr>
        <w:t>ilícito</w:t>
      </w:r>
      <w:r w:rsidRPr="004043E9">
        <w:rPr>
          <w:rFonts w:ascii="Arial" w:hAnsi="Arial" w:cs="Arial"/>
          <w:bCs/>
          <w:lang w:eastAsia="pt-BR"/>
        </w:rPr>
        <w:t>”, na forma do inciso VI do art. 18 da Lei nº 12.378, de 2010, uma vez que o profissional recebe valores ou benefícios do fornecedor sem transparência (já que o contratante não tem conhecimento do acordo entre profissional e fornecedor), e sem equidade (</w:t>
      </w:r>
      <w:r w:rsidRPr="004043E9">
        <w:rPr>
          <w:rFonts w:ascii="Arial" w:hAnsi="Arial" w:cs="Arial"/>
          <w:lang w:eastAsia="pt-BR"/>
        </w:rPr>
        <w:t>já que o benefício recebido pelo profissional decorre do preço majorado pago pelo contratante</w:t>
      </w:r>
      <w:r w:rsidRPr="004043E9">
        <w:rPr>
          <w:rFonts w:ascii="Arial" w:hAnsi="Arial" w:cs="Arial"/>
          <w:bCs/>
          <w:lang w:eastAsia="pt-BR"/>
        </w:rPr>
        <w:t>).</w:t>
      </w:r>
    </w:p>
    <w:p w14:paraId="799C4A18" w14:textId="77777777" w:rsidR="004043E9" w:rsidRPr="004043E9" w:rsidRDefault="004043E9" w:rsidP="004043E9">
      <w:pPr>
        <w:jc w:val="both"/>
        <w:rPr>
          <w:rFonts w:ascii="Arial" w:hAnsi="Arial" w:cs="Arial"/>
          <w:b/>
          <w:bCs/>
          <w:lang w:eastAsia="pt-BR"/>
        </w:rPr>
      </w:pPr>
    </w:p>
    <w:p w14:paraId="4317C3DB" w14:textId="7BD37BE4" w:rsidR="00D64CCB" w:rsidRDefault="00D64CCB" w:rsidP="004043E9">
      <w:pPr>
        <w:jc w:val="both"/>
        <w:rPr>
          <w:rFonts w:ascii="Arial" w:hAnsi="Arial" w:cs="Arial"/>
          <w:bCs/>
          <w:lang w:eastAsia="pt-BR"/>
        </w:rPr>
      </w:pPr>
      <w:r w:rsidRPr="004043E9">
        <w:rPr>
          <w:rFonts w:ascii="Arial" w:hAnsi="Arial" w:cs="Arial"/>
          <w:bCs/>
          <w:lang w:eastAsia="pt-BR"/>
        </w:rPr>
        <w:t>Considerando que decisões judiciais reconhecem como locupletamento “</w:t>
      </w:r>
      <w:r w:rsidRPr="004043E9">
        <w:rPr>
          <w:rFonts w:ascii="Arial" w:hAnsi="Arial" w:cs="Arial"/>
          <w:lang w:eastAsia="pt-BR"/>
        </w:rPr>
        <w:t>lícito</w:t>
      </w:r>
      <w:r w:rsidRPr="004043E9">
        <w:rPr>
          <w:rFonts w:ascii="Arial" w:hAnsi="Arial" w:cs="Arial"/>
          <w:bCs/>
          <w:lang w:eastAsia="pt-BR"/>
        </w:rPr>
        <w:t>” o recebimento de valores ou benefícios pelo profissional, pagos ou ofertados pelos fornecedores, quando o contratante (consumidor) tem conhecimento dessa relação entre profissional e fornecedor, e os produtos ou serviços ofertados não são majorados por essa razão.</w:t>
      </w:r>
    </w:p>
    <w:p w14:paraId="7B44DFB9" w14:textId="77777777" w:rsidR="004043E9" w:rsidRPr="004043E9" w:rsidRDefault="004043E9" w:rsidP="004043E9">
      <w:pPr>
        <w:jc w:val="both"/>
        <w:rPr>
          <w:rFonts w:ascii="Arial" w:hAnsi="Arial" w:cs="Arial"/>
          <w:b/>
          <w:bCs/>
          <w:lang w:eastAsia="pt-BR"/>
        </w:rPr>
      </w:pPr>
    </w:p>
    <w:p w14:paraId="01C18420" w14:textId="1C47ACD4" w:rsidR="00D64CCB" w:rsidRDefault="00D64CCB" w:rsidP="004043E9">
      <w:pPr>
        <w:jc w:val="both"/>
        <w:rPr>
          <w:rFonts w:ascii="Arial" w:hAnsi="Arial" w:cs="Arial"/>
          <w:bCs/>
          <w:lang w:eastAsia="pt-BR"/>
        </w:rPr>
      </w:pPr>
      <w:r w:rsidRPr="004043E9">
        <w:rPr>
          <w:rFonts w:ascii="Arial" w:hAnsi="Arial" w:cs="Arial"/>
          <w:bCs/>
          <w:lang w:eastAsia="pt-BR"/>
        </w:rPr>
        <w:t>Considerando que o inciso VII do art. 18 da Lei nº 12.378, de 2010, admite que o profissional arquiteto e urbanista receba, de forma lícita e ética, valores “diretamente [do cliente] ou por intermédio de terceiros”, podendo ser entendido por terceiro o próprio fornecedor.</w:t>
      </w:r>
    </w:p>
    <w:p w14:paraId="04BDF4CC" w14:textId="77777777" w:rsidR="004043E9" w:rsidRPr="004043E9" w:rsidRDefault="004043E9" w:rsidP="004043E9">
      <w:pPr>
        <w:jc w:val="both"/>
        <w:rPr>
          <w:rFonts w:ascii="Arial" w:hAnsi="Arial" w:cs="Arial"/>
          <w:b/>
          <w:bCs/>
          <w:lang w:eastAsia="pt-BR"/>
        </w:rPr>
      </w:pPr>
    </w:p>
    <w:p w14:paraId="77F671C0" w14:textId="0664D6EF" w:rsidR="00D64CCB" w:rsidRDefault="00D64CCB" w:rsidP="004043E9">
      <w:pPr>
        <w:jc w:val="both"/>
        <w:rPr>
          <w:rFonts w:ascii="Arial" w:hAnsi="Arial" w:cs="Arial"/>
          <w:bCs/>
          <w:lang w:eastAsia="pt-BR"/>
        </w:rPr>
      </w:pPr>
      <w:r w:rsidRPr="004043E9">
        <w:rPr>
          <w:rFonts w:ascii="Arial" w:hAnsi="Arial" w:cs="Arial"/>
          <w:b/>
          <w:lang w:eastAsia="pt-BR"/>
        </w:rPr>
        <w:t>Pergunta-se</w:t>
      </w:r>
      <w:r w:rsidRPr="004043E9">
        <w:rPr>
          <w:rFonts w:ascii="Arial" w:hAnsi="Arial" w:cs="Arial"/>
          <w:b/>
          <w:bCs/>
          <w:lang w:eastAsia="pt-BR"/>
        </w:rPr>
        <w:t>:</w:t>
      </w:r>
      <w:r w:rsidRPr="004043E9">
        <w:rPr>
          <w:rFonts w:ascii="Arial" w:hAnsi="Arial" w:cs="Arial"/>
          <w:bCs/>
          <w:lang w:eastAsia="pt-BR"/>
        </w:rPr>
        <w:t xml:space="preserve"> de </w:t>
      </w:r>
      <w:r w:rsidRPr="004043E9">
        <w:rPr>
          <w:rFonts w:ascii="Arial" w:hAnsi="Arial" w:cs="Arial"/>
          <w:bCs/>
          <w:color w:val="000000"/>
          <w:lang w:eastAsia="pt-BR"/>
        </w:rPr>
        <w:t xml:space="preserve">que maneira o profissional arquiteto e urbanista deve formalizar o recebimento de </w:t>
      </w:r>
      <w:r w:rsidRPr="004043E9">
        <w:rPr>
          <w:rFonts w:ascii="Arial" w:hAnsi="Arial" w:cs="Arial"/>
          <w:bCs/>
          <w:lang w:eastAsia="pt-BR"/>
        </w:rPr>
        <w:t>valores ou benefícios pagos ou ofertados pelos fornecedores de maneira lícita e ética, ou seja, com o conhecimento do contratante e sem onerá-lo por isso?</w:t>
      </w:r>
    </w:p>
    <w:p w14:paraId="6596315D" w14:textId="77777777" w:rsidR="004043E9" w:rsidRPr="004043E9" w:rsidRDefault="004043E9" w:rsidP="004043E9">
      <w:pPr>
        <w:jc w:val="both"/>
        <w:rPr>
          <w:rFonts w:ascii="Arial" w:hAnsi="Arial" w:cs="Arial"/>
          <w:b/>
          <w:bCs/>
          <w:i/>
          <w:lang w:eastAsia="pt-BR"/>
        </w:rPr>
      </w:pPr>
    </w:p>
    <w:tbl>
      <w:tblPr>
        <w:tblStyle w:val="Tabelacomgrade1"/>
        <w:tblW w:w="9067" w:type="dxa"/>
        <w:tblLook w:val="04A0" w:firstRow="1" w:lastRow="0" w:firstColumn="1" w:lastColumn="0" w:noHBand="0" w:noVBand="1"/>
      </w:tblPr>
      <w:tblGrid>
        <w:gridCol w:w="9067"/>
      </w:tblGrid>
      <w:tr w:rsidR="00D64CCB" w:rsidRPr="004043E9" w14:paraId="6ED763DE" w14:textId="77777777" w:rsidTr="00D64CCB">
        <w:tc>
          <w:tcPr>
            <w:tcW w:w="9067" w:type="dxa"/>
          </w:tcPr>
          <w:p w14:paraId="1AC1C356" w14:textId="77777777" w:rsidR="00D64CCB" w:rsidRPr="004043E9" w:rsidRDefault="00D64CCB" w:rsidP="004043E9">
            <w:pPr>
              <w:rPr>
                <w:rFonts w:ascii="Arial" w:hAnsi="Arial"/>
                <w:bCs/>
                <w:i/>
                <w:lang w:eastAsia="pt-BR"/>
              </w:rPr>
            </w:pPr>
            <w:r w:rsidRPr="004043E9">
              <w:rPr>
                <w:rFonts w:ascii="Arial" w:hAnsi="Arial"/>
                <w:bCs/>
                <w:i/>
                <w:lang w:eastAsia="pt-BR"/>
              </w:rPr>
              <w:t xml:space="preserve">RESPOSTA DA CED-CAU/SC: </w:t>
            </w:r>
          </w:p>
          <w:p w14:paraId="166F7FA1" w14:textId="77777777" w:rsidR="00D64CCB" w:rsidRPr="004043E9" w:rsidRDefault="00D64CCB" w:rsidP="004043E9">
            <w:pPr>
              <w:jc w:val="both"/>
              <w:rPr>
                <w:rFonts w:ascii="Arial" w:hAnsi="Arial"/>
                <w:bCs/>
                <w:i/>
                <w:highlight w:val="cyan"/>
                <w:lang w:eastAsia="pt-BR"/>
              </w:rPr>
            </w:pPr>
          </w:p>
          <w:p w14:paraId="4E7FFE9B" w14:textId="7E2552B8" w:rsidR="00D64CCB" w:rsidRDefault="00D64CCB" w:rsidP="004043E9">
            <w:pPr>
              <w:jc w:val="both"/>
              <w:rPr>
                <w:rFonts w:ascii="Arial" w:hAnsi="Arial"/>
                <w:bCs/>
                <w:i/>
                <w:lang w:eastAsia="pt-BR"/>
              </w:rPr>
            </w:pPr>
            <w:r w:rsidRPr="004043E9">
              <w:rPr>
                <w:rFonts w:ascii="Arial" w:hAnsi="Arial"/>
                <w:bCs/>
                <w:i/>
                <w:lang w:eastAsia="pt-BR"/>
              </w:rPr>
              <w:t xml:space="preserve">A ilicitude da conduta prevista no art. 18, VI, da Lei nº 12.378/2010 não se esgota tão somente no prejuízo financeiro ao cliente ou na falta de conhecimento do cliente sobre o recebimento do benefício pelo profissional. </w:t>
            </w:r>
          </w:p>
          <w:p w14:paraId="78E3504E" w14:textId="77777777" w:rsidR="004043E9" w:rsidRPr="004043E9" w:rsidRDefault="004043E9" w:rsidP="004043E9">
            <w:pPr>
              <w:jc w:val="both"/>
              <w:rPr>
                <w:rFonts w:ascii="Arial" w:hAnsi="Arial"/>
                <w:bCs/>
                <w:i/>
                <w:lang w:eastAsia="pt-BR"/>
              </w:rPr>
            </w:pPr>
          </w:p>
          <w:p w14:paraId="1F576637" w14:textId="438CBD17" w:rsidR="00D64CCB" w:rsidRDefault="00D64CCB" w:rsidP="004043E9">
            <w:pPr>
              <w:jc w:val="both"/>
              <w:rPr>
                <w:rFonts w:ascii="Arial" w:hAnsi="Arial"/>
                <w:bCs/>
                <w:i/>
                <w:lang w:eastAsia="pt-BR"/>
              </w:rPr>
            </w:pPr>
            <w:r w:rsidRPr="004043E9">
              <w:rPr>
                <w:rFonts w:ascii="Arial" w:hAnsi="Arial"/>
                <w:bCs/>
                <w:i/>
                <w:lang w:eastAsia="pt-BR"/>
              </w:rPr>
              <w:t xml:space="preserve">O próprio conflito de interesses gerado pelo recebimento de benefício na especificação de um produto e/ou serviço se revela como fator caracterizador da ilicitude. </w:t>
            </w:r>
          </w:p>
          <w:p w14:paraId="093F05D5" w14:textId="77777777" w:rsidR="004043E9" w:rsidRPr="004043E9" w:rsidRDefault="004043E9" w:rsidP="004043E9">
            <w:pPr>
              <w:jc w:val="both"/>
              <w:rPr>
                <w:rFonts w:ascii="Arial" w:hAnsi="Arial"/>
                <w:bCs/>
                <w:i/>
                <w:lang w:eastAsia="pt-BR"/>
              </w:rPr>
            </w:pPr>
          </w:p>
          <w:p w14:paraId="76F900A7" w14:textId="51CF7420" w:rsidR="00D64CCB" w:rsidRDefault="00D64CCB" w:rsidP="004043E9">
            <w:pPr>
              <w:jc w:val="both"/>
              <w:rPr>
                <w:rFonts w:ascii="Arial" w:hAnsi="Arial"/>
                <w:bCs/>
                <w:i/>
                <w:lang w:eastAsia="pt-BR"/>
              </w:rPr>
            </w:pPr>
            <w:r w:rsidRPr="004043E9">
              <w:rPr>
                <w:rFonts w:ascii="Arial" w:hAnsi="Arial"/>
                <w:bCs/>
                <w:i/>
                <w:lang w:eastAsia="pt-BR"/>
              </w:rPr>
              <w:t xml:space="preserve">Nesses termos, a inexistência de prejuízo ou o eventual conhecimento do cliente sobre o recebimento do benefício pelo profissional arquiteto e urbanista não afasta, por si só, a irregularidade da conduta em razão de o profissional poder estar direcionando o cliente a adquirir um produto e/ou serviço com fundamento em benefício próprio, e não na melhor escolha técnica. </w:t>
            </w:r>
          </w:p>
          <w:p w14:paraId="1EA6CEDC" w14:textId="77777777" w:rsidR="004043E9" w:rsidRPr="004043E9" w:rsidRDefault="004043E9" w:rsidP="004043E9">
            <w:pPr>
              <w:jc w:val="both"/>
              <w:rPr>
                <w:rFonts w:ascii="Arial" w:hAnsi="Arial"/>
                <w:bCs/>
                <w:i/>
                <w:lang w:eastAsia="pt-BR"/>
              </w:rPr>
            </w:pPr>
          </w:p>
          <w:p w14:paraId="260AF90B" w14:textId="77777777" w:rsidR="00D64CCB" w:rsidRPr="004043E9" w:rsidRDefault="00D64CCB" w:rsidP="004043E9">
            <w:pPr>
              <w:jc w:val="both"/>
              <w:rPr>
                <w:rFonts w:ascii="Arial" w:hAnsi="Arial"/>
                <w:bCs/>
                <w:i/>
                <w:lang w:eastAsia="pt-BR"/>
              </w:rPr>
            </w:pPr>
            <w:r w:rsidRPr="004043E9">
              <w:rPr>
                <w:rFonts w:ascii="Arial" w:hAnsi="Arial"/>
                <w:bCs/>
                <w:i/>
                <w:lang w:eastAsia="pt-BR"/>
              </w:rPr>
              <w:t>Não se verifica, portanto, maneira de formalizar legalmente uma conduta essencialmente ilícita.</w:t>
            </w:r>
          </w:p>
          <w:p w14:paraId="59A01F23" w14:textId="4DF0B2DF" w:rsidR="004043E9" w:rsidRPr="004043E9" w:rsidRDefault="004043E9" w:rsidP="004043E9">
            <w:pPr>
              <w:jc w:val="both"/>
              <w:rPr>
                <w:rFonts w:ascii="Arial" w:hAnsi="Arial"/>
                <w:bCs/>
                <w:i/>
                <w:lang w:eastAsia="pt-BR"/>
              </w:rPr>
            </w:pPr>
          </w:p>
        </w:tc>
      </w:tr>
    </w:tbl>
    <w:p w14:paraId="581F39E7" w14:textId="0E00E148" w:rsidR="00D64CCB" w:rsidRDefault="00D64CCB" w:rsidP="004043E9">
      <w:pPr>
        <w:jc w:val="both"/>
        <w:rPr>
          <w:rFonts w:ascii="Arial" w:hAnsi="Arial" w:cs="Arial"/>
          <w:color w:val="000000"/>
          <w:lang w:eastAsia="pt-BR"/>
        </w:rPr>
      </w:pPr>
    </w:p>
    <w:p w14:paraId="52CF492B" w14:textId="77777777" w:rsidR="004043E9" w:rsidRPr="004043E9" w:rsidRDefault="004043E9" w:rsidP="004043E9">
      <w:pPr>
        <w:jc w:val="both"/>
        <w:rPr>
          <w:rFonts w:ascii="Arial" w:hAnsi="Arial" w:cs="Arial"/>
          <w:color w:val="000000"/>
          <w:lang w:eastAsia="pt-BR"/>
        </w:rPr>
      </w:pPr>
    </w:p>
    <w:p w14:paraId="40FD2F4E" w14:textId="7536D16E" w:rsidR="00D64CCB" w:rsidRDefault="00D64CCB" w:rsidP="004043E9">
      <w:pPr>
        <w:jc w:val="both"/>
        <w:rPr>
          <w:rFonts w:ascii="Arial" w:hAnsi="Arial" w:cs="Arial"/>
          <w:bCs/>
          <w:lang w:eastAsia="pt-BR"/>
        </w:rPr>
      </w:pPr>
      <w:r w:rsidRPr="004043E9">
        <w:rPr>
          <w:rFonts w:ascii="Arial" w:hAnsi="Arial" w:cs="Arial"/>
          <w:b/>
          <w:lang w:eastAsia="pt-BR"/>
        </w:rPr>
        <w:t>6</w:t>
      </w:r>
      <w:r w:rsidRPr="004043E9">
        <w:rPr>
          <w:rFonts w:ascii="Arial" w:hAnsi="Arial" w:cs="Arial"/>
          <w:lang w:eastAsia="pt-BR"/>
        </w:rPr>
        <w:t>.</w:t>
      </w:r>
      <w:r w:rsidRPr="004043E9">
        <w:rPr>
          <w:rFonts w:ascii="Arial" w:hAnsi="Arial" w:cs="Arial"/>
          <w:bCs/>
          <w:lang w:eastAsia="pt-BR"/>
        </w:rPr>
        <w:t xml:space="preserve"> Considere que um profissional arquiteto e urbanista tenha efetivamente recebido um valor ou benefício do fornecedor em razão de atividade de especificação. Considere também que esse profissional tenha transferido tal valor ou benefício ao contratante na forma de dinheiro ou de desconto.</w:t>
      </w:r>
    </w:p>
    <w:p w14:paraId="530D6EDB" w14:textId="77777777" w:rsidR="004043E9" w:rsidRPr="004043E9" w:rsidRDefault="004043E9" w:rsidP="004043E9">
      <w:pPr>
        <w:jc w:val="both"/>
        <w:rPr>
          <w:rFonts w:ascii="Arial" w:hAnsi="Arial" w:cs="Arial"/>
          <w:b/>
          <w:bCs/>
          <w:lang w:eastAsia="pt-BR"/>
        </w:rPr>
      </w:pPr>
    </w:p>
    <w:p w14:paraId="4B066F47" w14:textId="7F45DAFE" w:rsidR="00D64CCB" w:rsidRDefault="00D64CCB" w:rsidP="004043E9">
      <w:pPr>
        <w:jc w:val="both"/>
        <w:rPr>
          <w:rFonts w:ascii="Arial" w:hAnsi="Arial" w:cs="Arial"/>
          <w:bCs/>
          <w:color w:val="000000"/>
          <w:lang w:eastAsia="pt-BR"/>
        </w:rPr>
      </w:pPr>
      <w:r w:rsidRPr="004043E9">
        <w:rPr>
          <w:rFonts w:ascii="Arial" w:hAnsi="Arial" w:cs="Arial"/>
          <w:b/>
          <w:lang w:eastAsia="pt-BR"/>
        </w:rPr>
        <w:t>Pergunta-se</w:t>
      </w:r>
      <w:r w:rsidRPr="004043E9">
        <w:rPr>
          <w:rFonts w:ascii="Arial" w:hAnsi="Arial" w:cs="Arial"/>
          <w:b/>
          <w:bCs/>
          <w:lang w:eastAsia="pt-BR"/>
        </w:rPr>
        <w:t>:</w:t>
      </w:r>
      <w:r w:rsidRPr="004043E9">
        <w:rPr>
          <w:rFonts w:ascii="Arial" w:hAnsi="Arial" w:cs="Arial"/>
          <w:bCs/>
          <w:lang w:eastAsia="pt-BR"/>
        </w:rPr>
        <w:t xml:space="preserve"> </w:t>
      </w:r>
      <w:r w:rsidRPr="004043E9">
        <w:rPr>
          <w:rFonts w:ascii="Arial" w:hAnsi="Arial" w:cs="Arial"/>
          <w:bCs/>
          <w:color w:val="000000"/>
          <w:lang w:eastAsia="pt-BR"/>
        </w:rPr>
        <w:t>como capitular a conduta desse profissional, que reverteu o valor ou benefício recebido a favor do contratante?</w:t>
      </w:r>
    </w:p>
    <w:p w14:paraId="35EF3690" w14:textId="350D088E" w:rsidR="004043E9" w:rsidRDefault="004043E9" w:rsidP="004043E9">
      <w:pPr>
        <w:jc w:val="both"/>
        <w:rPr>
          <w:rFonts w:ascii="Arial" w:hAnsi="Arial" w:cs="Arial"/>
          <w:bCs/>
          <w:color w:val="000000"/>
          <w:lang w:eastAsia="pt-BR"/>
        </w:rPr>
      </w:pPr>
    </w:p>
    <w:p w14:paraId="500E0C0C" w14:textId="45F107BE" w:rsidR="004043E9" w:rsidRDefault="004043E9" w:rsidP="004043E9">
      <w:pPr>
        <w:jc w:val="both"/>
        <w:rPr>
          <w:rFonts w:ascii="Arial" w:hAnsi="Arial" w:cs="Arial"/>
          <w:bCs/>
          <w:color w:val="000000"/>
          <w:lang w:eastAsia="pt-BR"/>
        </w:rPr>
      </w:pPr>
    </w:p>
    <w:p w14:paraId="4AC2E6A1" w14:textId="321689D4" w:rsidR="004043E9" w:rsidRDefault="004043E9" w:rsidP="004043E9">
      <w:pPr>
        <w:jc w:val="both"/>
        <w:rPr>
          <w:rFonts w:ascii="Arial" w:hAnsi="Arial" w:cs="Arial"/>
          <w:bCs/>
          <w:color w:val="000000"/>
          <w:lang w:eastAsia="pt-BR"/>
        </w:rPr>
      </w:pPr>
    </w:p>
    <w:p w14:paraId="25B24D9A" w14:textId="77777777" w:rsidR="004043E9" w:rsidRPr="004043E9" w:rsidRDefault="004043E9" w:rsidP="004043E9">
      <w:pPr>
        <w:jc w:val="both"/>
        <w:rPr>
          <w:rFonts w:ascii="Arial" w:hAnsi="Arial" w:cs="Arial"/>
          <w:bCs/>
          <w:color w:val="000000"/>
          <w:lang w:eastAsia="pt-BR"/>
        </w:rPr>
      </w:pPr>
    </w:p>
    <w:p w14:paraId="2EF5A8C3" w14:textId="77777777" w:rsidR="00D64CCB" w:rsidRPr="004043E9" w:rsidRDefault="00D64CCB" w:rsidP="004043E9">
      <w:pPr>
        <w:jc w:val="both"/>
        <w:rPr>
          <w:rFonts w:ascii="Arial" w:hAnsi="Arial" w:cs="Arial"/>
          <w:b/>
          <w:bCs/>
          <w:i/>
          <w:lang w:eastAsia="pt-BR"/>
        </w:rPr>
      </w:pPr>
    </w:p>
    <w:tbl>
      <w:tblPr>
        <w:tblStyle w:val="Tabelacomgrade1"/>
        <w:tblW w:w="9067" w:type="dxa"/>
        <w:tblLook w:val="04A0" w:firstRow="1" w:lastRow="0" w:firstColumn="1" w:lastColumn="0" w:noHBand="0" w:noVBand="1"/>
      </w:tblPr>
      <w:tblGrid>
        <w:gridCol w:w="9067"/>
      </w:tblGrid>
      <w:tr w:rsidR="00D64CCB" w:rsidRPr="004043E9" w14:paraId="6350DA6E" w14:textId="77777777" w:rsidTr="00D64CCB">
        <w:tc>
          <w:tcPr>
            <w:tcW w:w="9067" w:type="dxa"/>
          </w:tcPr>
          <w:p w14:paraId="521F5248" w14:textId="77777777" w:rsidR="00D64CCB" w:rsidRPr="004043E9" w:rsidRDefault="00D64CCB" w:rsidP="004043E9">
            <w:pPr>
              <w:rPr>
                <w:rFonts w:ascii="Arial" w:hAnsi="Arial"/>
                <w:bCs/>
                <w:i/>
                <w:lang w:eastAsia="pt-BR"/>
              </w:rPr>
            </w:pPr>
            <w:r w:rsidRPr="004043E9">
              <w:rPr>
                <w:rFonts w:ascii="Arial" w:hAnsi="Arial"/>
                <w:bCs/>
                <w:i/>
                <w:lang w:eastAsia="pt-BR"/>
              </w:rPr>
              <w:lastRenderedPageBreak/>
              <w:t xml:space="preserve">RESPOSTA DA CED-CAU/SC: </w:t>
            </w:r>
          </w:p>
          <w:p w14:paraId="16A481A1" w14:textId="77777777" w:rsidR="00D64CCB" w:rsidRPr="004043E9" w:rsidRDefault="00D64CCB" w:rsidP="004043E9">
            <w:pPr>
              <w:jc w:val="both"/>
              <w:rPr>
                <w:rFonts w:ascii="Arial" w:hAnsi="Arial"/>
                <w:bCs/>
                <w:i/>
                <w:highlight w:val="yellow"/>
                <w:lang w:eastAsia="pt-BR"/>
              </w:rPr>
            </w:pPr>
          </w:p>
          <w:p w14:paraId="400DBF6D" w14:textId="77777777" w:rsidR="00D64CCB" w:rsidRPr="004043E9" w:rsidRDefault="00D64CCB" w:rsidP="004043E9">
            <w:pPr>
              <w:jc w:val="both"/>
              <w:rPr>
                <w:rFonts w:ascii="Arial" w:hAnsi="Arial"/>
                <w:bCs/>
                <w:i/>
                <w:lang w:eastAsia="pt-BR"/>
              </w:rPr>
            </w:pPr>
            <w:r w:rsidRPr="004043E9">
              <w:rPr>
                <w:rFonts w:ascii="Arial" w:hAnsi="Arial"/>
                <w:bCs/>
                <w:i/>
                <w:lang w:eastAsia="pt-BR"/>
              </w:rPr>
              <w:t>No caso narrado, o profissional arquiteto e urbanista não se apropriou do valor ou benefício oferecido pelo fornecedor em razão de atividade de especificação, o qual foi revertido em favor cliente.</w:t>
            </w:r>
          </w:p>
          <w:p w14:paraId="6A758C71" w14:textId="77777777" w:rsidR="00D64CCB" w:rsidRPr="004043E9" w:rsidRDefault="00D64CCB" w:rsidP="004043E9">
            <w:pPr>
              <w:jc w:val="both"/>
              <w:rPr>
                <w:rFonts w:ascii="Arial" w:hAnsi="Arial"/>
                <w:bCs/>
                <w:i/>
                <w:lang w:eastAsia="pt-BR"/>
              </w:rPr>
            </w:pPr>
          </w:p>
          <w:p w14:paraId="3A99AEB5" w14:textId="77777777" w:rsidR="00D64CCB" w:rsidRPr="004043E9" w:rsidRDefault="00D64CCB" w:rsidP="004043E9">
            <w:pPr>
              <w:jc w:val="both"/>
              <w:rPr>
                <w:rFonts w:ascii="Arial" w:hAnsi="Arial"/>
                <w:bCs/>
                <w:i/>
                <w:lang w:eastAsia="pt-BR"/>
              </w:rPr>
            </w:pPr>
            <w:r w:rsidRPr="004043E9">
              <w:rPr>
                <w:rFonts w:ascii="Arial" w:hAnsi="Arial"/>
                <w:bCs/>
                <w:i/>
                <w:lang w:eastAsia="pt-BR"/>
              </w:rPr>
              <w:t xml:space="preserve">Não obstante, o profissional arquiteto e urbanista do caso narrado deixou de se recusar a receber o benefício oferecido pelo fornecedor em razão de atividade de especificação. </w:t>
            </w:r>
          </w:p>
          <w:p w14:paraId="34D01F8F" w14:textId="77777777" w:rsidR="00D64CCB" w:rsidRPr="004043E9" w:rsidRDefault="00D64CCB" w:rsidP="004043E9">
            <w:pPr>
              <w:jc w:val="both"/>
              <w:rPr>
                <w:rFonts w:ascii="Arial" w:hAnsi="Arial"/>
                <w:bCs/>
                <w:i/>
                <w:lang w:eastAsia="pt-BR"/>
              </w:rPr>
            </w:pPr>
          </w:p>
          <w:p w14:paraId="2F578791" w14:textId="77777777" w:rsidR="00D64CCB" w:rsidRPr="004043E9" w:rsidRDefault="00D64CCB" w:rsidP="004043E9">
            <w:pPr>
              <w:jc w:val="both"/>
              <w:rPr>
                <w:rFonts w:ascii="Arial" w:hAnsi="Arial"/>
                <w:bCs/>
                <w:i/>
                <w:lang w:eastAsia="pt-BR"/>
              </w:rPr>
            </w:pPr>
            <w:r w:rsidRPr="004043E9">
              <w:rPr>
                <w:rFonts w:ascii="Arial" w:hAnsi="Arial"/>
                <w:bCs/>
                <w:i/>
                <w:lang w:eastAsia="pt-BR"/>
              </w:rPr>
              <w:t>Dessa forma, sua conduta afronta a regra 3.2.16 do Código de Ética e Disciplina do CAU, que assim dispõe:</w:t>
            </w:r>
          </w:p>
          <w:p w14:paraId="4BF89E9E" w14:textId="77777777" w:rsidR="00D64CCB" w:rsidRPr="004043E9" w:rsidRDefault="00D64CCB" w:rsidP="004043E9">
            <w:pPr>
              <w:jc w:val="both"/>
              <w:rPr>
                <w:rFonts w:ascii="Arial" w:hAnsi="Arial"/>
                <w:bCs/>
                <w:i/>
                <w:lang w:eastAsia="pt-BR"/>
              </w:rPr>
            </w:pPr>
          </w:p>
          <w:p w14:paraId="1BE9DE2E" w14:textId="77777777" w:rsidR="00D64CCB" w:rsidRPr="004043E9" w:rsidRDefault="00D64CCB" w:rsidP="004043E9">
            <w:pPr>
              <w:jc w:val="both"/>
              <w:rPr>
                <w:rFonts w:ascii="Arial" w:hAnsi="Arial"/>
                <w:bCs/>
                <w:i/>
                <w:lang w:eastAsia="pt-BR"/>
              </w:rPr>
            </w:pPr>
            <w:r w:rsidRPr="004043E9">
              <w:rPr>
                <w:rFonts w:ascii="Arial" w:hAnsi="Arial"/>
                <w:bCs/>
                <w:i/>
                <w:lang w:eastAsia="pt-BR"/>
              </w:rPr>
              <w:t xml:space="preserve">“3.2.16. O arquiteto e urbanista </w:t>
            </w:r>
            <w:r w:rsidRPr="004043E9">
              <w:rPr>
                <w:rFonts w:ascii="Arial" w:hAnsi="Arial"/>
                <w:bCs/>
                <w:i/>
                <w:u w:val="single"/>
                <w:lang w:eastAsia="pt-BR"/>
              </w:rPr>
              <w:t>deve recusar-se a receber, sob qualquer pretexto</w:t>
            </w:r>
            <w:r w:rsidRPr="004043E9">
              <w:rPr>
                <w:rFonts w:ascii="Arial" w:hAnsi="Arial"/>
                <w:bCs/>
                <w:i/>
                <w:lang w:eastAsia="pt-BR"/>
              </w:rPr>
              <w:t>, qualquer honorário, provento, remuneração, comissão, gratificação, vantagem, retribuição ou presente de qualquer natureza – seja na forma de consultoria, produto, mercadoria ou mão de obra – oferecidos pelos fornecedores de insumos de seus contratantes, conforme o que determina o inciso VI do art. 18 da Lei n° 12.378, de 2010.” (grifo nosso)</w:t>
            </w:r>
          </w:p>
          <w:p w14:paraId="75FD48D3" w14:textId="77777777" w:rsidR="00D64CCB" w:rsidRPr="004043E9" w:rsidRDefault="00D64CCB" w:rsidP="004043E9">
            <w:pPr>
              <w:jc w:val="both"/>
              <w:rPr>
                <w:rFonts w:ascii="Arial" w:hAnsi="Arial"/>
                <w:bCs/>
                <w:i/>
                <w:lang w:eastAsia="pt-BR"/>
              </w:rPr>
            </w:pPr>
          </w:p>
          <w:p w14:paraId="7A51C94B" w14:textId="77777777" w:rsidR="00D64CCB" w:rsidRDefault="00D64CCB" w:rsidP="004043E9">
            <w:pPr>
              <w:jc w:val="both"/>
              <w:rPr>
                <w:rFonts w:ascii="Arial" w:hAnsi="Arial"/>
                <w:bCs/>
                <w:i/>
                <w:lang w:eastAsia="pt-BR"/>
              </w:rPr>
            </w:pPr>
            <w:r w:rsidRPr="004043E9">
              <w:rPr>
                <w:rFonts w:ascii="Arial" w:hAnsi="Arial"/>
                <w:bCs/>
                <w:i/>
                <w:lang w:eastAsia="pt-BR"/>
              </w:rPr>
              <w:t xml:space="preserve">Pode a conduta, portanto, ser capitulada na regra 3.2.16 do Código de Ética e Disciplina do Conselho de Arquitetura e Urbanismo do Brasil.  </w:t>
            </w:r>
          </w:p>
          <w:p w14:paraId="52996F54" w14:textId="4457E0A4" w:rsidR="004043E9" w:rsidRPr="004043E9" w:rsidRDefault="004043E9" w:rsidP="004043E9">
            <w:pPr>
              <w:jc w:val="both"/>
              <w:rPr>
                <w:rFonts w:ascii="Arial" w:hAnsi="Arial"/>
                <w:bCs/>
                <w:i/>
                <w:lang w:eastAsia="pt-BR"/>
              </w:rPr>
            </w:pPr>
          </w:p>
        </w:tc>
      </w:tr>
    </w:tbl>
    <w:p w14:paraId="2FD8A3E6" w14:textId="2EA43AA8" w:rsidR="00D64CCB" w:rsidRDefault="00D64CCB" w:rsidP="004043E9">
      <w:pPr>
        <w:jc w:val="both"/>
        <w:rPr>
          <w:rFonts w:ascii="Arial" w:hAnsi="Arial" w:cs="Arial"/>
          <w:b/>
          <w:bCs/>
          <w:color w:val="000000"/>
          <w:lang w:eastAsia="pt-BR"/>
        </w:rPr>
      </w:pPr>
    </w:p>
    <w:p w14:paraId="251484A6" w14:textId="40107B69"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7.</w:t>
      </w:r>
      <w:r w:rsidRPr="004043E9">
        <w:rPr>
          <w:rFonts w:ascii="Arial" w:hAnsi="Arial" w:cs="Arial"/>
          <w:bCs/>
          <w:color w:val="000000"/>
          <w:lang w:eastAsia="pt-BR"/>
        </w:rPr>
        <w:t xml:space="preserve"> Considere que um profissional arquiteto e urbanista tenha recebido, a título de patrocínio, algum valor de fornecedor para participar de mostra, feiras etc.</w:t>
      </w:r>
    </w:p>
    <w:p w14:paraId="535B34CC" w14:textId="77777777" w:rsidR="004043E9" w:rsidRPr="004043E9" w:rsidRDefault="004043E9" w:rsidP="004043E9">
      <w:pPr>
        <w:jc w:val="both"/>
        <w:rPr>
          <w:rFonts w:ascii="Arial" w:hAnsi="Arial" w:cs="Arial"/>
          <w:b/>
          <w:bCs/>
          <w:color w:val="000000"/>
          <w:lang w:eastAsia="pt-BR"/>
        </w:rPr>
      </w:pPr>
    </w:p>
    <w:p w14:paraId="1E384C30" w14:textId="6D056527" w:rsidR="00D64CCB" w:rsidRDefault="00D64CCB" w:rsidP="004043E9">
      <w:pPr>
        <w:jc w:val="both"/>
        <w:rPr>
          <w:rFonts w:ascii="Arial" w:hAnsi="Arial" w:cs="Arial"/>
          <w:bCs/>
          <w:color w:val="000000"/>
          <w:lang w:eastAsia="pt-BR"/>
        </w:rPr>
      </w:pPr>
      <w:r w:rsidRPr="004043E9">
        <w:rPr>
          <w:rFonts w:ascii="Arial" w:hAnsi="Arial" w:cs="Arial"/>
          <w:b/>
          <w:color w:val="000000"/>
          <w:lang w:eastAsia="pt-BR"/>
        </w:rPr>
        <w:t>Pergunta-se</w:t>
      </w:r>
      <w:r w:rsidRPr="004043E9">
        <w:rPr>
          <w:rFonts w:ascii="Arial" w:hAnsi="Arial" w:cs="Arial"/>
          <w:b/>
          <w:bCs/>
          <w:color w:val="000000"/>
          <w:lang w:eastAsia="pt-BR"/>
        </w:rPr>
        <w:t>:</w:t>
      </w:r>
      <w:r w:rsidRPr="004043E9">
        <w:rPr>
          <w:rFonts w:ascii="Arial" w:hAnsi="Arial" w:cs="Arial"/>
          <w:bCs/>
          <w:color w:val="000000"/>
          <w:lang w:eastAsia="pt-BR"/>
        </w:rPr>
        <w:t xml:space="preserve"> uma vez que, nessa situação, não há a prestação de serviços pelo profissional, como capitular sua conduta?</w:t>
      </w:r>
    </w:p>
    <w:p w14:paraId="03066A5B" w14:textId="77777777" w:rsidR="004043E9" w:rsidRPr="004043E9" w:rsidRDefault="004043E9" w:rsidP="004043E9">
      <w:pPr>
        <w:jc w:val="both"/>
        <w:rPr>
          <w:rFonts w:ascii="Arial" w:hAnsi="Arial" w:cs="Arial"/>
          <w:bCs/>
          <w:color w:val="000000"/>
          <w:lang w:eastAsia="pt-BR"/>
        </w:rPr>
      </w:pPr>
    </w:p>
    <w:tbl>
      <w:tblPr>
        <w:tblStyle w:val="Tabelacomgrade1"/>
        <w:tblW w:w="9067" w:type="dxa"/>
        <w:tblLook w:val="04A0" w:firstRow="1" w:lastRow="0" w:firstColumn="1" w:lastColumn="0" w:noHBand="0" w:noVBand="1"/>
      </w:tblPr>
      <w:tblGrid>
        <w:gridCol w:w="9067"/>
      </w:tblGrid>
      <w:tr w:rsidR="00D64CCB" w:rsidRPr="004043E9" w14:paraId="7126C29C" w14:textId="77777777" w:rsidTr="00D64CCB">
        <w:tc>
          <w:tcPr>
            <w:tcW w:w="9067" w:type="dxa"/>
          </w:tcPr>
          <w:p w14:paraId="1C7A2370" w14:textId="77777777" w:rsidR="00D64CCB" w:rsidRPr="004043E9" w:rsidRDefault="00D64CCB" w:rsidP="004043E9">
            <w:pPr>
              <w:rPr>
                <w:rFonts w:ascii="Arial" w:hAnsi="Arial"/>
                <w:bCs/>
                <w:i/>
                <w:lang w:eastAsia="pt-BR"/>
              </w:rPr>
            </w:pPr>
            <w:r w:rsidRPr="004043E9">
              <w:rPr>
                <w:rFonts w:ascii="Arial" w:hAnsi="Arial"/>
                <w:bCs/>
                <w:i/>
                <w:lang w:eastAsia="pt-BR"/>
              </w:rPr>
              <w:t xml:space="preserve">RESPOSTA DA CED-CAU/SC: </w:t>
            </w:r>
          </w:p>
          <w:p w14:paraId="14AE3BB5" w14:textId="77777777" w:rsidR="00D64CCB" w:rsidRPr="004043E9" w:rsidRDefault="00D64CCB" w:rsidP="004043E9">
            <w:pPr>
              <w:jc w:val="both"/>
              <w:rPr>
                <w:rFonts w:ascii="Arial" w:hAnsi="Arial"/>
                <w:bCs/>
                <w:i/>
                <w:lang w:eastAsia="pt-BR"/>
              </w:rPr>
            </w:pPr>
          </w:p>
          <w:p w14:paraId="7B35552F" w14:textId="77777777" w:rsidR="00D64CCB" w:rsidRPr="004043E9" w:rsidRDefault="00D64CCB" w:rsidP="004043E9">
            <w:pPr>
              <w:jc w:val="both"/>
              <w:rPr>
                <w:rFonts w:ascii="Arial" w:hAnsi="Arial"/>
                <w:bCs/>
                <w:i/>
                <w:lang w:eastAsia="pt-BR"/>
              </w:rPr>
            </w:pPr>
            <w:r w:rsidRPr="004043E9">
              <w:rPr>
                <w:rFonts w:ascii="Arial" w:hAnsi="Arial"/>
                <w:bCs/>
                <w:i/>
                <w:lang w:eastAsia="pt-BR"/>
              </w:rPr>
              <w:t>Não há infração a ser atribuída ao profissional arquiteto e urbanista, tratando-se o caso de prática comercial legítima estabelecida entre profissional e fornecedor, sem a presença de cliente real ou potencialmente prejudicado.</w:t>
            </w:r>
          </w:p>
          <w:p w14:paraId="4811E263" w14:textId="77777777" w:rsidR="00D64CCB" w:rsidRPr="004043E9" w:rsidRDefault="00D64CCB" w:rsidP="004043E9">
            <w:pPr>
              <w:jc w:val="both"/>
              <w:rPr>
                <w:rFonts w:ascii="Arial" w:hAnsi="Arial"/>
                <w:bCs/>
                <w:lang w:eastAsia="pt-BR"/>
              </w:rPr>
            </w:pPr>
          </w:p>
        </w:tc>
      </w:tr>
    </w:tbl>
    <w:p w14:paraId="7704C1EC" w14:textId="282AC8CD" w:rsidR="00D64CCB" w:rsidRDefault="00D64CCB" w:rsidP="004043E9">
      <w:pPr>
        <w:jc w:val="both"/>
        <w:rPr>
          <w:rFonts w:ascii="Arial" w:hAnsi="Arial" w:cs="Arial"/>
          <w:lang w:eastAsia="pt-BR"/>
        </w:rPr>
      </w:pPr>
    </w:p>
    <w:p w14:paraId="2992F073" w14:textId="4BF22BFE" w:rsidR="00D64CCB" w:rsidRPr="004043E9" w:rsidRDefault="00D64CCB" w:rsidP="004043E9">
      <w:pPr>
        <w:jc w:val="both"/>
        <w:rPr>
          <w:rFonts w:ascii="Arial" w:hAnsi="Arial" w:cs="Arial"/>
          <w:bCs/>
          <w:lang w:eastAsia="pt-BR"/>
        </w:rPr>
      </w:pPr>
      <w:r w:rsidRPr="004043E9">
        <w:rPr>
          <w:rFonts w:ascii="Arial" w:hAnsi="Arial" w:cs="Arial"/>
          <w:b/>
          <w:lang w:eastAsia="pt-BR"/>
        </w:rPr>
        <w:t>8</w:t>
      </w:r>
      <w:r w:rsidRPr="004043E9">
        <w:rPr>
          <w:rFonts w:ascii="Arial" w:hAnsi="Arial" w:cs="Arial"/>
          <w:lang w:eastAsia="pt-BR"/>
        </w:rPr>
        <w:t xml:space="preserve">. </w:t>
      </w:r>
      <w:r w:rsidRPr="004043E9">
        <w:rPr>
          <w:rFonts w:ascii="Arial" w:hAnsi="Arial" w:cs="Arial"/>
          <w:bCs/>
          <w:lang w:eastAsia="pt-BR"/>
        </w:rPr>
        <w:t xml:space="preserve">Caso o CAU, em um processo instaurado de ofício, tenha dificuldades para produzir as provas necessárias à demonstração do locupletamento ilícito, ou seja, a demonstração de que os valores recebidos pelo profissional arquiteto e urbanista decorreram de parte do valor pago pelo contratante ao fornecedor, com eventual majoração de preços, </w:t>
      </w:r>
      <w:r w:rsidRPr="004043E9">
        <w:rPr>
          <w:rFonts w:ascii="Arial" w:hAnsi="Arial" w:cs="Arial"/>
          <w:b/>
          <w:lang w:eastAsia="pt-BR"/>
        </w:rPr>
        <w:t>pergunta-se</w:t>
      </w:r>
      <w:r w:rsidRPr="004043E9">
        <w:rPr>
          <w:rFonts w:ascii="Arial" w:hAnsi="Arial" w:cs="Arial"/>
          <w:b/>
          <w:bCs/>
          <w:lang w:eastAsia="pt-BR"/>
        </w:rPr>
        <w:t>:</w:t>
      </w:r>
      <w:r w:rsidRPr="004043E9">
        <w:rPr>
          <w:rFonts w:ascii="Arial" w:hAnsi="Arial" w:cs="Arial"/>
          <w:bCs/>
          <w:lang w:eastAsia="pt-BR"/>
        </w:rPr>
        <w:t xml:space="preserve"> quais medidas devem ser adotadas para evitar o arquivamento do processo por insuficiência de provas?</w:t>
      </w:r>
    </w:p>
    <w:p w14:paraId="6E3BC2E8" w14:textId="77777777" w:rsidR="00D64CCB" w:rsidRPr="004043E9" w:rsidRDefault="00D64CCB" w:rsidP="004043E9">
      <w:pPr>
        <w:jc w:val="both"/>
        <w:rPr>
          <w:rFonts w:ascii="Arial" w:hAnsi="Arial" w:cs="Arial"/>
          <w:b/>
          <w:bCs/>
          <w:lang w:eastAsia="pt-BR"/>
        </w:rPr>
      </w:pPr>
    </w:p>
    <w:tbl>
      <w:tblPr>
        <w:tblStyle w:val="Tabelacomgrade1"/>
        <w:tblW w:w="9067" w:type="dxa"/>
        <w:tblLook w:val="04A0" w:firstRow="1" w:lastRow="0" w:firstColumn="1" w:lastColumn="0" w:noHBand="0" w:noVBand="1"/>
      </w:tblPr>
      <w:tblGrid>
        <w:gridCol w:w="9067"/>
      </w:tblGrid>
      <w:tr w:rsidR="00D64CCB" w:rsidRPr="004043E9" w14:paraId="76537F7E" w14:textId="77777777" w:rsidTr="00D64CCB">
        <w:tc>
          <w:tcPr>
            <w:tcW w:w="9067" w:type="dxa"/>
          </w:tcPr>
          <w:p w14:paraId="6D2FE21A" w14:textId="77777777" w:rsidR="00D64CCB" w:rsidRPr="004043E9" w:rsidRDefault="00D64CCB" w:rsidP="004043E9">
            <w:pPr>
              <w:rPr>
                <w:rFonts w:ascii="Arial" w:hAnsi="Arial"/>
                <w:bCs/>
                <w:i/>
                <w:lang w:eastAsia="pt-BR"/>
              </w:rPr>
            </w:pPr>
            <w:r w:rsidRPr="004043E9">
              <w:rPr>
                <w:rFonts w:ascii="Arial" w:hAnsi="Arial"/>
                <w:bCs/>
                <w:i/>
                <w:lang w:eastAsia="pt-BR"/>
              </w:rPr>
              <w:t xml:space="preserve">RESPOSTA DA CED-CAU/SC: </w:t>
            </w:r>
          </w:p>
          <w:p w14:paraId="610203FE" w14:textId="77777777" w:rsidR="00D64CCB" w:rsidRPr="004043E9" w:rsidRDefault="00D64CCB" w:rsidP="004043E9">
            <w:pPr>
              <w:jc w:val="both"/>
              <w:rPr>
                <w:rFonts w:ascii="Arial" w:hAnsi="Arial"/>
                <w:bCs/>
                <w:i/>
                <w:lang w:eastAsia="pt-BR"/>
              </w:rPr>
            </w:pPr>
          </w:p>
          <w:p w14:paraId="0ACA53BD" w14:textId="53FF7875" w:rsidR="004043E9" w:rsidRPr="004043E9" w:rsidRDefault="00D64CCB" w:rsidP="004043E9">
            <w:pPr>
              <w:jc w:val="both"/>
              <w:rPr>
                <w:rFonts w:ascii="Arial" w:hAnsi="Arial"/>
                <w:bCs/>
                <w:i/>
                <w:lang w:eastAsia="pt-BR"/>
              </w:rPr>
            </w:pPr>
            <w:r w:rsidRPr="004043E9">
              <w:rPr>
                <w:rFonts w:ascii="Arial" w:hAnsi="Arial"/>
                <w:bCs/>
                <w:i/>
                <w:lang w:eastAsia="pt-BR"/>
              </w:rPr>
              <w:t xml:space="preserve">Ainda que não haja prova de que os valores recebidos pelo profissional arquiteto e urbanista decorreram de parte do valor pago pelo contratante ao fornecedor, com eventual majoração de preços é possível que a ilicitude da conduta ora tratada se manifeste de outras formas. </w:t>
            </w:r>
          </w:p>
          <w:p w14:paraId="70F4B1BC" w14:textId="08C10CBE" w:rsidR="004043E9" w:rsidRPr="004043E9" w:rsidRDefault="00D64CCB" w:rsidP="004043E9">
            <w:pPr>
              <w:jc w:val="both"/>
              <w:rPr>
                <w:rFonts w:ascii="Arial" w:hAnsi="Arial"/>
                <w:bCs/>
                <w:lang w:eastAsia="pt-BR"/>
              </w:rPr>
            </w:pPr>
            <w:r w:rsidRPr="004043E9">
              <w:rPr>
                <w:rFonts w:ascii="Arial" w:hAnsi="Arial"/>
                <w:bCs/>
                <w:i/>
                <w:lang w:eastAsia="pt-BR"/>
              </w:rPr>
              <w:t>Assim, é necessário que o CAU diligencie para a constituição de prova da ilicitude eventualmente manifestada diante das circunstâncias do caso.</w:t>
            </w:r>
          </w:p>
        </w:tc>
      </w:tr>
    </w:tbl>
    <w:p w14:paraId="17334BC1" w14:textId="7C3F20BE" w:rsidR="0035249D" w:rsidRDefault="0035249D" w:rsidP="0035249D">
      <w:pPr>
        <w:jc w:val="center"/>
        <w:rPr>
          <w:rFonts w:ascii="Arial" w:hAnsi="Arial" w:cs="Arial"/>
          <w:b/>
          <w:bCs/>
          <w:lang w:eastAsia="pt-BR"/>
        </w:rPr>
      </w:pPr>
      <w:r>
        <w:rPr>
          <w:rFonts w:ascii="Arial" w:hAnsi="Arial" w:cs="Arial"/>
          <w:b/>
          <w:bCs/>
          <w:lang w:eastAsia="pt-BR"/>
        </w:rPr>
        <w:lastRenderedPageBreak/>
        <w:t>8</w:t>
      </w:r>
      <w:r w:rsidRPr="00A27E45">
        <w:rPr>
          <w:rFonts w:ascii="Arial" w:hAnsi="Arial" w:cs="Arial"/>
          <w:b/>
          <w:bCs/>
          <w:lang w:eastAsia="pt-BR"/>
        </w:rPr>
        <w:t>ª REUNIÃO ORDINÁRIA DA CED - CAU/SC</w:t>
      </w:r>
    </w:p>
    <w:p w14:paraId="25EDF4EB" w14:textId="77777777" w:rsidR="0035249D" w:rsidRPr="005B7A97" w:rsidRDefault="0035249D" w:rsidP="0035249D">
      <w:pPr>
        <w:jc w:val="center"/>
        <w:rPr>
          <w:rFonts w:ascii="Arial" w:eastAsia="Cambria" w:hAnsi="Arial" w:cs="Arial"/>
          <w:b/>
          <w:bCs/>
          <w:lang w:eastAsia="pt-BR"/>
        </w:rPr>
      </w:pPr>
    </w:p>
    <w:p w14:paraId="34D9B1FD" w14:textId="7DDE9816" w:rsidR="0035249D" w:rsidRDefault="0035249D" w:rsidP="0035249D">
      <w:pPr>
        <w:tabs>
          <w:tab w:val="left" w:pos="1418"/>
        </w:tabs>
        <w:jc w:val="center"/>
        <w:rPr>
          <w:rFonts w:ascii="Arial" w:hAnsi="Arial" w:cs="Arial"/>
          <w:b/>
          <w:bCs/>
          <w:lang w:eastAsia="pt-BR"/>
        </w:rPr>
      </w:pPr>
      <w:r w:rsidRPr="00A27E45">
        <w:rPr>
          <w:rFonts w:ascii="Arial" w:hAnsi="Arial" w:cs="Arial"/>
          <w:b/>
          <w:bCs/>
          <w:lang w:eastAsia="pt-BR"/>
        </w:rPr>
        <w:t xml:space="preserve">Folha de Votação </w:t>
      </w:r>
    </w:p>
    <w:p w14:paraId="5F7D852B" w14:textId="77777777" w:rsidR="0035249D" w:rsidRPr="00A27E45" w:rsidRDefault="0035249D" w:rsidP="0035249D">
      <w:pPr>
        <w:tabs>
          <w:tab w:val="left" w:pos="1418"/>
        </w:tabs>
        <w:jc w:val="center"/>
        <w:rPr>
          <w:rFonts w:ascii="Arial" w:hAnsi="Arial" w:cs="Arial"/>
          <w:b/>
          <w:bCs/>
          <w:lang w:eastAsia="pt-BR"/>
        </w:rPr>
      </w:pPr>
    </w:p>
    <w:p w14:paraId="1E8E0FDA" w14:textId="77777777" w:rsidR="0035249D" w:rsidRPr="00A808D5" w:rsidRDefault="0035249D" w:rsidP="0035249D">
      <w:pPr>
        <w:tabs>
          <w:tab w:val="left" w:pos="1418"/>
        </w:tabs>
        <w:jc w:val="center"/>
        <w:rPr>
          <w:rFonts w:ascii="Arial" w:hAnsi="Arial" w:cs="Arial"/>
          <w:b/>
          <w:bCs/>
          <w:lang w:eastAsia="pt-BR"/>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685"/>
        <w:gridCol w:w="709"/>
        <w:gridCol w:w="709"/>
        <w:gridCol w:w="708"/>
        <w:gridCol w:w="988"/>
      </w:tblGrid>
      <w:tr w:rsidR="0035249D" w:rsidRPr="00A808D5" w14:paraId="63832305" w14:textId="77777777" w:rsidTr="0035249D">
        <w:trPr>
          <w:jc w:val="center"/>
        </w:trPr>
        <w:tc>
          <w:tcPr>
            <w:tcW w:w="2410" w:type="dxa"/>
            <w:vMerge w:val="restart"/>
            <w:shd w:val="clear" w:color="auto" w:fill="auto"/>
            <w:vAlign w:val="center"/>
          </w:tcPr>
          <w:p w14:paraId="4B02E8F9" w14:textId="77777777" w:rsidR="0035249D" w:rsidRPr="00A808D5" w:rsidRDefault="0035249D" w:rsidP="00FD2A95">
            <w:pPr>
              <w:tabs>
                <w:tab w:val="left" w:pos="1418"/>
              </w:tabs>
              <w:jc w:val="center"/>
              <w:rPr>
                <w:rFonts w:ascii="Arial" w:hAnsi="Arial" w:cs="Arial"/>
                <w:b/>
                <w:bCs/>
                <w:lang w:eastAsia="pt-BR"/>
              </w:rPr>
            </w:pPr>
            <w:r w:rsidRPr="00A808D5">
              <w:rPr>
                <w:rFonts w:ascii="Arial" w:hAnsi="Arial" w:cs="Arial"/>
                <w:b/>
                <w:bCs/>
                <w:lang w:eastAsia="pt-BR"/>
              </w:rPr>
              <w:t>Função</w:t>
            </w:r>
          </w:p>
        </w:tc>
        <w:tc>
          <w:tcPr>
            <w:tcW w:w="3685" w:type="dxa"/>
            <w:vMerge w:val="restart"/>
            <w:vAlign w:val="center"/>
          </w:tcPr>
          <w:p w14:paraId="49B07CF0" w14:textId="77777777" w:rsidR="0035249D" w:rsidRPr="00A808D5" w:rsidRDefault="0035249D" w:rsidP="00FD2A95">
            <w:pPr>
              <w:tabs>
                <w:tab w:val="left" w:pos="1418"/>
              </w:tabs>
              <w:jc w:val="center"/>
              <w:rPr>
                <w:rFonts w:ascii="Arial" w:hAnsi="Arial" w:cs="Arial"/>
                <w:b/>
                <w:bCs/>
                <w:lang w:eastAsia="pt-BR"/>
              </w:rPr>
            </w:pPr>
            <w:r w:rsidRPr="00A808D5">
              <w:rPr>
                <w:rFonts w:ascii="Arial" w:hAnsi="Arial" w:cs="Arial"/>
                <w:b/>
                <w:bCs/>
                <w:lang w:eastAsia="pt-BR"/>
              </w:rPr>
              <w:t>Conselheiro(a)</w:t>
            </w:r>
          </w:p>
        </w:tc>
        <w:tc>
          <w:tcPr>
            <w:tcW w:w="3114" w:type="dxa"/>
            <w:gridSpan w:val="4"/>
            <w:shd w:val="clear" w:color="auto" w:fill="auto"/>
            <w:vAlign w:val="center"/>
          </w:tcPr>
          <w:p w14:paraId="12B5CCEC" w14:textId="77777777" w:rsidR="0035249D" w:rsidRPr="00A808D5" w:rsidRDefault="0035249D" w:rsidP="00FD2A95">
            <w:pPr>
              <w:tabs>
                <w:tab w:val="left" w:pos="1418"/>
              </w:tabs>
              <w:jc w:val="center"/>
              <w:rPr>
                <w:rFonts w:ascii="Arial" w:hAnsi="Arial" w:cs="Arial"/>
                <w:b/>
                <w:bCs/>
                <w:lang w:eastAsia="pt-BR"/>
              </w:rPr>
            </w:pPr>
            <w:r w:rsidRPr="00A808D5">
              <w:rPr>
                <w:rFonts w:ascii="Arial" w:hAnsi="Arial" w:cs="Arial"/>
                <w:b/>
                <w:bCs/>
                <w:lang w:eastAsia="pt-BR"/>
              </w:rPr>
              <w:t>Votação</w:t>
            </w:r>
          </w:p>
        </w:tc>
      </w:tr>
      <w:tr w:rsidR="0035249D" w:rsidRPr="00A808D5" w14:paraId="5F586F09" w14:textId="77777777" w:rsidTr="0035249D">
        <w:trPr>
          <w:jc w:val="center"/>
        </w:trPr>
        <w:tc>
          <w:tcPr>
            <w:tcW w:w="2410" w:type="dxa"/>
            <w:vMerge/>
            <w:shd w:val="clear" w:color="auto" w:fill="auto"/>
            <w:vAlign w:val="center"/>
          </w:tcPr>
          <w:p w14:paraId="38E353E1" w14:textId="77777777" w:rsidR="0035249D" w:rsidRPr="00A808D5" w:rsidRDefault="0035249D" w:rsidP="00FD2A95">
            <w:pPr>
              <w:tabs>
                <w:tab w:val="left" w:pos="1418"/>
              </w:tabs>
              <w:jc w:val="center"/>
              <w:rPr>
                <w:rFonts w:ascii="Arial" w:hAnsi="Arial" w:cs="Arial"/>
                <w:b/>
                <w:bCs/>
                <w:lang w:eastAsia="pt-BR"/>
              </w:rPr>
            </w:pPr>
          </w:p>
        </w:tc>
        <w:tc>
          <w:tcPr>
            <w:tcW w:w="3685" w:type="dxa"/>
            <w:vMerge/>
          </w:tcPr>
          <w:p w14:paraId="0415A925" w14:textId="77777777" w:rsidR="0035249D" w:rsidRPr="00A808D5" w:rsidRDefault="0035249D" w:rsidP="00FD2A95">
            <w:pPr>
              <w:tabs>
                <w:tab w:val="left" w:pos="1418"/>
              </w:tabs>
              <w:jc w:val="center"/>
              <w:rPr>
                <w:rFonts w:ascii="Arial" w:hAnsi="Arial" w:cs="Arial"/>
                <w:b/>
                <w:bCs/>
                <w:lang w:eastAsia="pt-BR"/>
              </w:rPr>
            </w:pPr>
          </w:p>
        </w:tc>
        <w:tc>
          <w:tcPr>
            <w:tcW w:w="709" w:type="dxa"/>
            <w:shd w:val="clear" w:color="auto" w:fill="auto"/>
            <w:vAlign w:val="center"/>
          </w:tcPr>
          <w:p w14:paraId="4E06B214" w14:textId="77777777" w:rsidR="0035249D" w:rsidRPr="00A808D5" w:rsidRDefault="0035249D" w:rsidP="00FD2A95">
            <w:pPr>
              <w:tabs>
                <w:tab w:val="left" w:pos="1418"/>
              </w:tabs>
              <w:jc w:val="center"/>
              <w:rPr>
                <w:rFonts w:ascii="Arial" w:hAnsi="Arial" w:cs="Arial"/>
                <w:b/>
                <w:bCs/>
                <w:lang w:eastAsia="pt-BR"/>
              </w:rPr>
            </w:pPr>
            <w:r w:rsidRPr="00A808D5">
              <w:rPr>
                <w:rFonts w:ascii="Arial" w:hAnsi="Arial" w:cs="Arial"/>
                <w:b/>
                <w:bCs/>
                <w:lang w:eastAsia="pt-BR"/>
              </w:rPr>
              <w:t>Sim</w:t>
            </w:r>
          </w:p>
        </w:tc>
        <w:tc>
          <w:tcPr>
            <w:tcW w:w="709" w:type="dxa"/>
            <w:shd w:val="clear" w:color="auto" w:fill="auto"/>
            <w:vAlign w:val="center"/>
          </w:tcPr>
          <w:p w14:paraId="71EA8799" w14:textId="77777777" w:rsidR="0035249D" w:rsidRPr="00A808D5" w:rsidRDefault="0035249D" w:rsidP="00FD2A95">
            <w:pPr>
              <w:tabs>
                <w:tab w:val="left" w:pos="1418"/>
              </w:tabs>
              <w:jc w:val="center"/>
              <w:rPr>
                <w:rFonts w:ascii="Arial" w:hAnsi="Arial" w:cs="Arial"/>
                <w:b/>
                <w:bCs/>
                <w:lang w:eastAsia="pt-BR"/>
              </w:rPr>
            </w:pPr>
            <w:r w:rsidRPr="00A808D5">
              <w:rPr>
                <w:rFonts w:ascii="Arial" w:hAnsi="Arial" w:cs="Arial"/>
                <w:b/>
                <w:bCs/>
                <w:lang w:eastAsia="pt-BR"/>
              </w:rPr>
              <w:t>Não</w:t>
            </w:r>
          </w:p>
        </w:tc>
        <w:tc>
          <w:tcPr>
            <w:tcW w:w="708" w:type="dxa"/>
            <w:shd w:val="clear" w:color="auto" w:fill="auto"/>
            <w:vAlign w:val="center"/>
          </w:tcPr>
          <w:p w14:paraId="4D60ECB8" w14:textId="77777777" w:rsidR="0035249D" w:rsidRPr="00A808D5" w:rsidRDefault="0035249D" w:rsidP="00FD2A95">
            <w:pPr>
              <w:tabs>
                <w:tab w:val="left" w:pos="1418"/>
              </w:tabs>
              <w:jc w:val="center"/>
              <w:rPr>
                <w:rFonts w:ascii="Arial" w:hAnsi="Arial" w:cs="Arial"/>
                <w:b/>
                <w:bCs/>
                <w:lang w:eastAsia="pt-BR"/>
              </w:rPr>
            </w:pPr>
            <w:proofErr w:type="spellStart"/>
            <w:r w:rsidRPr="00A808D5">
              <w:rPr>
                <w:rFonts w:ascii="Arial" w:hAnsi="Arial" w:cs="Arial"/>
                <w:b/>
                <w:bCs/>
                <w:lang w:eastAsia="pt-BR"/>
              </w:rPr>
              <w:t>Abst</w:t>
            </w:r>
            <w:proofErr w:type="spellEnd"/>
          </w:p>
        </w:tc>
        <w:tc>
          <w:tcPr>
            <w:tcW w:w="988" w:type="dxa"/>
            <w:shd w:val="clear" w:color="auto" w:fill="auto"/>
            <w:vAlign w:val="center"/>
          </w:tcPr>
          <w:p w14:paraId="1A663DAA" w14:textId="77777777" w:rsidR="0035249D" w:rsidRPr="00A808D5" w:rsidRDefault="0035249D" w:rsidP="00FD2A95">
            <w:pPr>
              <w:tabs>
                <w:tab w:val="left" w:pos="1418"/>
              </w:tabs>
              <w:jc w:val="center"/>
              <w:rPr>
                <w:rFonts w:ascii="Arial" w:hAnsi="Arial" w:cs="Arial"/>
                <w:b/>
                <w:bCs/>
                <w:lang w:eastAsia="pt-BR"/>
              </w:rPr>
            </w:pPr>
            <w:proofErr w:type="spellStart"/>
            <w:r w:rsidRPr="00A808D5">
              <w:rPr>
                <w:rFonts w:ascii="Arial" w:hAnsi="Arial" w:cs="Arial"/>
                <w:b/>
                <w:bCs/>
                <w:lang w:eastAsia="pt-BR"/>
              </w:rPr>
              <w:t>Ausên</w:t>
            </w:r>
            <w:proofErr w:type="spellEnd"/>
          </w:p>
        </w:tc>
      </w:tr>
      <w:tr w:rsidR="0035249D" w:rsidRPr="00A808D5" w14:paraId="1E25A339" w14:textId="77777777" w:rsidTr="0035249D">
        <w:trPr>
          <w:jc w:val="center"/>
        </w:trPr>
        <w:tc>
          <w:tcPr>
            <w:tcW w:w="2410" w:type="dxa"/>
            <w:shd w:val="clear" w:color="auto" w:fill="auto"/>
            <w:tcMar>
              <w:top w:w="28" w:type="dxa"/>
              <w:bottom w:w="28" w:type="dxa"/>
            </w:tcMar>
            <w:vAlign w:val="center"/>
          </w:tcPr>
          <w:p w14:paraId="5EA882A9" w14:textId="77777777" w:rsidR="0035249D" w:rsidRPr="00A808D5" w:rsidRDefault="0035249D" w:rsidP="00FD2A95">
            <w:pPr>
              <w:tabs>
                <w:tab w:val="left" w:pos="1418"/>
              </w:tabs>
              <w:jc w:val="center"/>
              <w:rPr>
                <w:rFonts w:ascii="Arial" w:hAnsi="Arial" w:cs="Arial"/>
                <w:bCs/>
                <w:lang w:eastAsia="pt-BR"/>
              </w:rPr>
            </w:pPr>
            <w:r w:rsidRPr="00A808D5">
              <w:rPr>
                <w:rFonts w:ascii="Arial" w:hAnsi="Arial" w:cs="Arial"/>
                <w:bCs/>
                <w:lang w:eastAsia="pt-BR"/>
              </w:rPr>
              <w:t>Coordenadora</w:t>
            </w:r>
          </w:p>
        </w:tc>
        <w:tc>
          <w:tcPr>
            <w:tcW w:w="3685" w:type="dxa"/>
            <w:vAlign w:val="center"/>
          </w:tcPr>
          <w:p w14:paraId="01A977CC" w14:textId="77777777" w:rsidR="0035249D" w:rsidRPr="00A808D5" w:rsidRDefault="0035249D" w:rsidP="00FD2A95">
            <w:pPr>
              <w:tabs>
                <w:tab w:val="left" w:pos="1418"/>
              </w:tabs>
              <w:jc w:val="center"/>
              <w:rPr>
                <w:rFonts w:ascii="Arial" w:hAnsi="Arial" w:cs="Arial"/>
                <w:bCs/>
                <w:lang w:eastAsia="pt-BR"/>
              </w:rPr>
            </w:pPr>
            <w:r w:rsidRPr="00A808D5">
              <w:rPr>
                <w:rFonts w:ascii="Arial" w:hAnsi="Arial" w:cs="Arial"/>
                <w:bCs/>
                <w:lang w:eastAsia="pt-BR"/>
              </w:rPr>
              <w:t>Janete Sueli Krueger</w:t>
            </w:r>
          </w:p>
        </w:tc>
        <w:tc>
          <w:tcPr>
            <w:tcW w:w="709" w:type="dxa"/>
            <w:shd w:val="clear" w:color="auto" w:fill="auto"/>
            <w:tcMar>
              <w:top w:w="28" w:type="dxa"/>
              <w:bottom w:w="28" w:type="dxa"/>
            </w:tcMar>
          </w:tcPr>
          <w:p w14:paraId="5D657DE3" w14:textId="77777777" w:rsidR="0035249D" w:rsidRPr="00A808D5" w:rsidRDefault="0035249D" w:rsidP="00FD2A95">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199B50D3" w14:textId="77777777" w:rsidR="0035249D" w:rsidRPr="00A808D5" w:rsidRDefault="0035249D" w:rsidP="00FD2A95">
            <w:pPr>
              <w:tabs>
                <w:tab w:val="left" w:pos="1418"/>
              </w:tabs>
              <w:jc w:val="center"/>
              <w:rPr>
                <w:rFonts w:ascii="Arial" w:hAnsi="Arial" w:cs="Arial"/>
                <w:bCs/>
                <w:lang w:eastAsia="pt-BR"/>
              </w:rPr>
            </w:pPr>
          </w:p>
        </w:tc>
        <w:tc>
          <w:tcPr>
            <w:tcW w:w="708" w:type="dxa"/>
            <w:shd w:val="clear" w:color="auto" w:fill="auto"/>
            <w:tcMar>
              <w:top w:w="28" w:type="dxa"/>
              <w:bottom w:w="28" w:type="dxa"/>
            </w:tcMar>
          </w:tcPr>
          <w:p w14:paraId="7678680B" w14:textId="77777777" w:rsidR="0035249D" w:rsidRPr="00A808D5" w:rsidRDefault="0035249D" w:rsidP="00FD2A95">
            <w:pPr>
              <w:tabs>
                <w:tab w:val="left" w:pos="1418"/>
              </w:tabs>
              <w:jc w:val="center"/>
              <w:rPr>
                <w:rFonts w:ascii="Arial" w:hAnsi="Arial" w:cs="Arial"/>
                <w:bCs/>
                <w:lang w:eastAsia="pt-BR"/>
              </w:rPr>
            </w:pPr>
          </w:p>
        </w:tc>
        <w:tc>
          <w:tcPr>
            <w:tcW w:w="988" w:type="dxa"/>
            <w:shd w:val="clear" w:color="auto" w:fill="auto"/>
            <w:tcMar>
              <w:top w:w="28" w:type="dxa"/>
              <w:bottom w:w="28" w:type="dxa"/>
            </w:tcMar>
          </w:tcPr>
          <w:p w14:paraId="043C7373" w14:textId="77777777" w:rsidR="0035249D" w:rsidRPr="00A808D5" w:rsidRDefault="0035249D" w:rsidP="00FD2A95">
            <w:pPr>
              <w:tabs>
                <w:tab w:val="left" w:pos="1418"/>
              </w:tabs>
              <w:jc w:val="center"/>
              <w:rPr>
                <w:rFonts w:ascii="Arial" w:hAnsi="Arial" w:cs="Arial"/>
                <w:bCs/>
                <w:lang w:eastAsia="pt-BR"/>
              </w:rPr>
            </w:pPr>
          </w:p>
        </w:tc>
      </w:tr>
      <w:tr w:rsidR="0035249D" w:rsidRPr="00A808D5" w14:paraId="06389D46" w14:textId="77777777" w:rsidTr="0035249D">
        <w:trPr>
          <w:jc w:val="center"/>
        </w:trPr>
        <w:tc>
          <w:tcPr>
            <w:tcW w:w="2410" w:type="dxa"/>
            <w:shd w:val="clear" w:color="auto" w:fill="auto"/>
            <w:tcMar>
              <w:top w:w="28" w:type="dxa"/>
              <w:bottom w:w="28" w:type="dxa"/>
            </w:tcMar>
            <w:vAlign w:val="center"/>
          </w:tcPr>
          <w:p w14:paraId="24F38E23" w14:textId="77777777" w:rsidR="0035249D" w:rsidRPr="00A808D5" w:rsidRDefault="0035249D" w:rsidP="00FD2A95">
            <w:pPr>
              <w:tabs>
                <w:tab w:val="left" w:pos="1418"/>
              </w:tabs>
              <w:jc w:val="center"/>
              <w:rPr>
                <w:rFonts w:ascii="Arial" w:hAnsi="Arial" w:cs="Arial"/>
                <w:bCs/>
                <w:lang w:eastAsia="pt-BR"/>
              </w:rPr>
            </w:pPr>
            <w:r w:rsidRPr="00A808D5">
              <w:rPr>
                <w:rFonts w:ascii="Arial" w:hAnsi="Arial" w:cs="Arial"/>
                <w:bCs/>
                <w:lang w:eastAsia="pt-BR"/>
              </w:rPr>
              <w:t xml:space="preserve">Membra </w:t>
            </w:r>
          </w:p>
        </w:tc>
        <w:tc>
          <w:tcPr>
            <w:tcW w:w="3685" w:type="dxa"/>
            <w:vAlign w:val="center"/>
          </w:tcPr>
          <w:p w14:paraId="2EA092AF" w14:textId="77777777" w:rsidR="0035249D" w:rsidRPr="00685996" w:rsidRDefault="0035249D" w:rsidP="00FD2A95">
            <w:pPr>
              <w:tabs>
                <w:tab w:val="left" w:pos="1418"/>
              </w:tabs>
              <w:jc w:val="center"/>
              <w:rPr>
                <w:rFonts w:ascii="Arial" w:hAnsi="Arial" w:cs="Arial"/>
                <w:bCs/>
                <w:lang w:eastAsia="pt-BR"/>
              </w:rPr>
            </w:pPr>
            <w:r w:rsidRPr="00685996">
              <w:rPr>
                <w:rFonts w:ascii="Arial" w:hAnsi="Arial" w:cs="Arial"/>
                <w:bCs/>
                <w:lang w:eastAsia="pt-BR"/>
              </w:rPr>
              <w:t>Cl</w:t>
            </w:r>
            <w:r>
              <w:rPr>
                <w:rFonts w:ascii="Arial" w:hAnsi="Arial" w:cs="Arial"/>
                <w:bCs/>
                <w:lang w:eastAsia="pt-BR"/>
              </w:rPr>
              <w:t>á</w:t>
            </w:r>
            <w:r w:rsidRPr="00685996">
              <w:rPr>
                <w:rFonts w:ascii="Arial" w:hAnsi="Arial" w:cs="Arial"/>
                <w:bCs/>
                <w:lang w:eastAsia="pt-BR"/>
              </w:rPr>
              <w:t>udia Elisa Poletto</w:t>
            </w:r>
          </w:p>
        </w:tc>
        <w:tc>
          <w:tcPr>
            <w:tcW w:w="709" w:type="dxa"/>
            <w:shd w:val="clear" w:color="auto" w:fill="auto"/>
            <w:tcMar>
              <w:top w:w="28" w:type="dxa"/>
              <w:bottom w:w="28" w:type="dxa"/>
            </w:tcMar>
          </w:tcPr>
          <w:p w14:paraId="6127FF5E" w14:textId="77777777" w:rsidR="0035249D" w:rsidRPr="00A808D5" w:rsidRDefault="0035249D" w:rsidP="00FD2A95">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567C910A" w14:textId="77777777" w:rsidR="0035249D" w:rsidRPr="00A808D5" w:rsidRDefault="0035249D" w:rsidP="00FD2A95">
            <w:pPr>
              <w:tabs>
                <w:tab w:val="left" w:pos="1418"/>
              </w:tabs>
              <w:jc w:val="center"/>
              <w:rPr>
                <w:rFonts w:ascii="Arial" w:hAnsi="Arial" w:cs="Arial"/>
                <w:bCs/>
                <w:lang w:eastAsia="pt-BR"/>
              </w:rPr>
            </w:pPr>
          </w:p>
        </w:tc>
        <w:tc>
          <w:tcPr>
            <w:tcW w:w="708" w:type="dxa"/>
            <w:shd w:val="clear" w:color="auto" w:fill="auto"/>
            <w:tcMar>
              <w:top w:w="28" w:type="dxa"/>
              <w:bottom w:w="28" w:type="dxa"/>
            </w:tcMar>
          </w:tcPr>
          <w:p w14:paraId="03D508F3" w14:textId="77777777" w:rsidR="0035249D" w:rsidRPr="00A808D5" w:rsidRDefault="0035249D" w:rsidP="00FD2A95">
            <w:pPr>
              <w:tabs>
                <w:tab w:val="left" w:pos="1418"/>
              </w:tabs>
              <w:jc w:val="center"/>
              <w:rPr>
                <w:rFonts w:ascii="Arial" w:hAnsi="Arial" w:cs="Arial"/>
                <w:bCs/>
                <w:lang w:eastAsia="pt-BR"/>
              </w:rPr>
            </w:pPr>
          </w:p>
        </w:tc>
        <w:tc>
          <w:tcPr>
            <w:tcW w:w="988" w:type="dxa"/>
            <w:shd w:val="clear" w:color="auto" w:fill="auto"/>
            <w:tcMar>
              <w:top w:w="28" w:type="dxa"/>
              <w:bottom w:w="28" w:type="dxa"/>
            </w:tcMar>
          </w:tcPr>
          <w:p w14:paraId="1EC4FD5D" w14:textId="77777777" w:rsidR="0035249D" w:rsidRPr="00A808D5" w:rsidRDefault="0035249D" w:rsidP="00FD2A95">
            <w:pPr>
              <w:tabs>
                <w:tab w:val="left" w:pos="1418"/>
              </w:tabs>
              <w:jc w:val="center"/>
              <w:rPr>
                <w:rFonts w:ascii="Arial" w:hAnsi="Arial" w:cs="Arial"/>
                <w:bCs/>
                <w:lang w:eastAsia="pt-BR"/>
              </w:rPr>
            </w:pPr>
          </w:p>
        </w:tc>
      </w:tr>
      <w:tr w:rsidR="0035249D" w:rsidRPr="00A808D5" w14:paraId="3B42B172" w14:textId="77777777" w:rsidTr="0035249D">
        <w:trPr>
          <w:jc w:val="center"/>
        </w:trPr>
        <w:tc>
          <w:tcPr>
            <w:tcW w:w="2410" w:type="dxa"/>
            <w:shd w:val="clear" w:color="auto" w:fill="auto"/>
            <w:tcMar>
              <w:top w:w="28" w:type="dxa"/>
              <w:bottom w:w="28" w:type="dxa"/>
            </w:tcMar>
            <w:vAlign w:val="center"/>
          </w:tcPr>
          <w:p w14:paraId="44F63AA8" w14:textId="77777777" w:rsidR="0035249D" w:rsidRPr="00A808D5" w:rsidRDefault="0035249D" w:rsidP="00FD2A95">
            <w:pPr>
              <w:tabs>
                <w:tab w:val="left" w:pos="1418"/>
              </w:tabs>
              <w:jc w:val="center"/>
              <w:rPr>
                <w:rFonts w:ascii="Arial" w:hAnsi="Arial" w:cs="Arial"/>
                <w:bCs/>
                <w:lang w:eastAsia="pt-BR"/>
              </w:rPr>
            </w:pPr>
            <w:r>
              <w:rPr>
                <w:rFonts w:ascii="Arial" w:hAnsi="Arial" w:cs="Arial"/>
                <w:bCs/>
                <w:lang w:eastAsia="pt-BR"/>
              </w:rPr>
              <w:t>Membro</w:t>
            </w:r>
          </w:p>
        </w:tc>
        <w:tc>
          <w:tcPr>
            <w:tcW w:w="3685" w:type="dxa"/>
            <w:vAlign w:val="center"/>
          </w:tcPr>
          <w:p w14:paraId="353509A9" w14:textId="77777777" w:rsidR="0035249D" w:rsidRPr="00685996" w:rsidRDefault="0035249D" w:rsidP="00FD2A95">
            <w:pPr>
              <w:tabs>
                <w:tab w:val="left" w:pos="1418"/>
              </w:tabs>
              <w:jc w:val="center"/>
              <w:rPr>
                <w:rFonts w:ascii="Arial" w:hAnsi="Arial" w:cs="Arial"/>
                <w:bCs/>
                <w:lang w:eastAsia="pt-BR"/>
              </w:rPr>
            </w:pPr>
            <w:r w:rsidRPr="00685996">
              <w:rPr>
                <w:rFonts w:ascii="Arial" w:hAnsi="Arial" w:cs="Arial"/>
                <w:bCs/>
                <w:lang w:eastAsia="pt-BR"/>
              </w:rPr>
              <w:t>Newton Marçal Santos</w:t>
            </w:r>
          </w:p>
        </w:tc>
        <w:tc>
          <w:tcPr>
            <w:tcW w:w="709" w:type="dxa"/>
            <w:shd w:val="clear" w:color="auto" w:fill="auto"/>
            <w:tcMar>
              <w:top w:w="28" w:type="dxa"/>
              <w:bottom w:w="28" w:type="dxa"/>
            </w:tcMar>
          </w:tcPr>
          <w:p w14:paraId="4EC06EF0" w14:textId="77777777" w:rsidR="0035249D" w:rsidRDefault="0035249D" w:rsidP="00FD2A95">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476CBF29" w14:textId="77777777" w:rsidR="0035249D" w:rsidRPr="00A808D5" w:rsidRDefault="0035249D" w:rsidP="00FD2A95">
            <w:pPr>
              <w:tabs>
                <w:tab w:val="left" w:pos="1418"/>
              </w:tabs>
              <w:jc w:val="center"/>
              <w:rPr>
                <w:rFonts w:ascii="Arial" w:hAnsi="Arial" w:cs="Arial"/>
                <w:bCs/>
                <w:lang w:eastAsia="pt-BR"/>
              </w:rPr>
            </w:pPr>
          </w:p>
        </w:tc>
        <w:tc>
          <w:tcPr>
            <w:tcW w:w="708" w:type="dxa"/>
            <w:shd w:val="clear" w:color="auto" w:fill="auto"/>
            <w:tcMar>
              <w:top w:w="28" w:type="dxa"/>
              <w:bottom w:w="28" w:type="dxa"/>
            </w:tcMar>
          </w:tcPr>
          <w:p w14:paraId="31EE56CC" w14:textId="77777777" w:rsidR="0035249D" w:rsidRPr="00A808D5" w:rsidRDefault="0035249D" w:rsidP="00FD2A95">
            <w:pPr>
              <w:tabs>
                <w:tab w:val="left" w:pos="1418"/>
              </w:tabs>
              <w:jc w:val="center"/>
              <w:rPr>
                <w:rFonts w:ascii="Arial" w:hAnsi="Arial" w:cs="Arial"/>
                <w:bCs/>
                <w:lang w:eastAsia="pt-BR"/>
              </w:rPr>
            </w:pPr>
          </w:p>
        </w:tc>
        <w:tc>
          <w:tcPr>
            <w:tcW w:w="988" w:type="dxa"/>
            <w:shd w:val="clear" w:color="auto" w:fill="auto"/>
            <w:tcMar>
              <w:top w:w="28" w:type="dxa"/>
              <w:bottom w:w="28" w:type="dxa"/>
            </w:tcMar>
          </w:tcPr>
          <w:p w14:paraId="1F848DDA" w14:textId="77777777" w:rsidR="0035249D" w:rsidRPr="00A808D5" w:rsidRDefault="0035249D" w:rsidP="00FD2A95">
            <w:pPr>
              <w:tabs>
                <w:tab w:val="left" w:pos="1418"/>
              </w:tabs>
              <w:jc w:val="center"/>
              <w:rPr>
                <w:rFonts w:ascii="Arial" w:hAnsi="Arial" w:cs="Arial"/>
                <w:bCs/>
                <w:lang w:eastAsia="pt-BR"/>
              </w:rPr>
            </w:pPr>
          </w:p>
        </w:tc>
      </w:tr>
      <w:tr w:rsidR="0035249D" w:rsidRPr="00A808D5" w14:paraId="02451011" w14:textId="77777777" w:rsidTr="0035249D">
        <w:trPr>
          <w:jc w:val="center"/>
        </w:trPr>
        <w:tc>
          <w:tcPr>
            <w:tcW w:w="2410" w:type="dxa"/>
            <w:shd w:val="clear" w:color="auto" w:fill="auto"/>
            <w:tcMar>
              <w:top w:w="28" w:type="dxa"/>
              <w:bottom w:w="28" w:type="dxa"/>
            </w:tcMar>
            <w:vAlign w:val="center"/>
          </w:tcPr>
          <w:p w14:paraId="089E46AC" w14:textId="77777777" w:rsidR="0035249D" w:rsidRPr="00A808D5" w:rsidRDefault="0035249D" w:rsidP="00FD2A95">
            <w:pPr>
              <w:tabs>
                <w:tab w:val="left" w:pos="1418"/>
              </w:tabs>
              <w:jc w:val="center"/>
              <w:rPr>
                <w:rFonts w:ascii="Arial" w:hAnsi="Arial" w:cs="Arial"/>
                <w:bCs/>
                <w:lang w:eastAsia="pt-BR"/>
              </w:rPr>
            </w:pPr>
            <w:r>
              <w:rPr>
                <w:rFonts w:ascii="Arial" w:hAnsi="Arial" w:cs="Arial"/>
                <w:bCs/>
                <w:lang w:eastAsia="pt-BR"/>
              </w:rPr>
              <w:t>Membra</w:t>
            </w:r>
          </w:p>
        </w:tc>
        <w:tc>
          <w:tcPr>
            <w:tcW w:w="3685" w:type="dxa"/>
            <w:vAlign w:val="center"/>
          </w:tcPr>
          <w:p w14:paraId="3B09E94F" w14:textId="77777777" w:rsidR="0035249D" w:rsidRPr="00A808D5" w:rsidRDefault="0035249D" w:rsidP="00FD2A95">
            <w:pPr>
              <w:tabs>
                <w:tab w:val="left" w:pos="1418"/>
              </w:tabs>
              <w:jc w:val="both"/>
              <w:rPr>
                <w:rFonts w:ascii="Arial" w:hAnsi="Arial" w:cs="Arial"/>
                <w:bCs/>
                <w:lang w:eastAsia="pt-BR"/>
              </w:rPr>
            </w:pPr>
            <w:r w:rsidRPr="00B15201">
              <w:rPr>
                <w:rFonts w:ascii="Arial" w:hAnsi="Arial" w:cs="Arial"/>
                <w:bCs/>
                <w:lang w:eastAsia="pt-BR"/>
              </w:rPr>
              <w:t xml:space="preserve">Juliana </w:t>
            </w:r>
            <w:proofErr w:type="spellStart"/>
            <w:r w:rsidRPr="00B15201">
              <w:rPr>
                <w:rFonts w:ascii="Arial" w:hAnsi="Arial" w:cs="Arial"/>
                <w:bCs/>
                <w:lang w:eastAsia="pt-BR"/>
              </w:rPr>
              <w:t>C</w:t>
            </w:r>
            <w:r>
              <w:rPr>
                <w:rFonts w:ascii="Arial" w:hAnsi="Arial" w:cs="Arial"/>
                <w:bCs/>
                <w:lang w:eastAsia="pt-BR"/>
              </w:rPr>
              <w:t>ó</w:t>
            </w:r>
            <w:r w:rsidRPr="00B15201">
              <w:rPr>
                <w:rFonts w:ascii="Arial" w:hAnsi="Arial" w:cs="Arial"/>
                <w:bCs/>
                <w:lang w:eastAsia="pt-BR"/>
              </w:rPr>
              <w:t>rdula</w:t>
            </w:r>
            <w:proofErr w:type="spellEnd"/>
            <w:r w:rsidRPr="00B15201">
              <w:rPr>
                <w:rFonts w:ascii="Arial" w:hAnsi="Arial" w:cs="Arial"/>
                <w:bCs/>
                <w:lang w:eastAsia="pt-BR"/>
              </w:rPr>
              <w:t xml:space="preserve"> </w:t>
            </w:r>
            <w:proofErr w:type="spellStart"/>
            <w:r w:rsidRPr="00B15201">
              <w:rPr>
                <w:rFonts w:ascii="Arial" w:hAnsi="Arial" w:cs="Arial"/>
                <w:bCs/>
                <w:lang w:eastAsia="pt-BR"/>
              </w:rPr>
              <w:t>Dreher</w:t>
            </w:r>
            <w:proofErr w:type="spellEnd"/>
            <w:r w:rsidRPr="00B15201">
              <w:rPr>
                <w:rFonts w:ascii="Arial" w:hAnsi="Arial" w:cs="Arial"/>
                <w:bCs/>
                <w:lang w:eastAsia="pt-BR"/>
              </w:rPr>
              <w:t xml:space="preserve"> De Andrade</w:t>
            </w:r>
          </w:p>
        </w:tc>
        <w:tc>
          <w:tcPr>
            <w:tcW w:w="709" w:type="dxa"/>
            <w:shd w:val="clear" w:color="auto" w:fill="auto"/>
            <w:tcMar>
              <w:top w:w="28" w:type="dxa"/>
              <w:bottom w:w="28" w:type="dxa"/>
            </w:tcMar>
            <w:vAlign w:val="center"/>
          </w:tcPr>
          <w:p w14:paraId="064857B7" w14:textId="77777777" w:rsidR="0035249D" w:rsidRPr="00A808D5" w:rsidRDefault="0035249D" w:rsidP="00FD2A95">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2059BD0E" w14:textId="77777777" w:rsidR="0035249D" w:rsidRPr="00A808D5" w:rsidRDefault="0035249D" w:rsidP="00FD2A95">
            <w:pPr>
              <w:tabs>
                <w:tab w:val="left" w:pos="1418"/>
              </w:tabs>
              <w:jc w:val="center"/>
              <w:rPr>
                <w:rFonts w:ascii="Arial" w:hAnsi="Arial" w:cs="Arial"/>
                <w:bCs/>
                <w:lang w:eastAsia="pt-BR"/>
              </w:rPr>
            </w:pPr>
          </w:p>
        </w:tc>
        <w:tc>
          <w:tcPr>
            <w:tcW w:w="708" w:type="dxa"/>
            <w:shd w:val="clear" w:color="auto" w:fill="auto"/>
            <w:tcMar>
              <w:top w:w="28" w:type="dxa"/>
              <w:bottom w:w="28" w:type="dxa"/>
            </w:tcMar>
          </w:tcPr>
          <w:p w14:paraId="2DB6970E" w14:textId="77777777" w:rsidR="0035249D" w:rsidRPr="00A808D5" w:rsidRDefault="0035249D" w:rsidP="00FD2A95">
            <w:pPr>
              <w:tabs>
                <w:tab w:val="left" w:pos="1418"/>
              </w:tabs>
              <w:jc w:val="center"/>
              <w:rPr>
                <w:rFonts w:ascii="Arial" w:hAnsi="Arial" w:cs="Arial"/>
                <w:bCs/>
                <w:lang w:eastAsia="pt-BR"/>
              </w:rPr>
            </w:pPr>
          </w:p>
        </w:tc>
        <w:tc>
          <w:tcPr>
            <w:tcW w:w="988" w:type="dxa"/>
            <w:shd w:val="clear" w:color="auto" w:fill="auto"/>
            <w:tcMar>
              <w:top w:w="28" w:type="dxa"/>
              <w:bottom w:w="28" w:type="dxa"/>
            </w:tcMar>
          </w:tcPr>
          <w:p w14:paraId="50CDCD2D" w14:textId="77777777" w:rsidR="0035249D" w:rsidRPr="00A808D5" w:rsidRDefault="0035249D" w:rsidP="00FD2A95">
            <w:pPr>
              <w:tabs>
                <w:tab w:val="left" w:pos="1418"/>
              </w:tabs>
              <w:jc w:val="center"/>
              <w:rPr>
                <w:rFonts w:ascii="Arial" w:hAnsi="Arial" w:cs="Arial"/>
                <w:bCs/>
                <w:lang w:eastAsia="pt-BR"/>
              </w:rPr>
            </w:pPr>
          </w:p>
        </w:tc>
      </w:tr>
      <w:tr w:rsidR="0035249D" w:rsidRPr="00A808D5" w14:paraId="2EDF8AC8" w14:textId="77777777" w:rsidTr="0035249D">
        <w:trPr>
          <w:jc w:val="center"/>
        </w:trPr>
        <w:tc>
          <w:tcPr>
            <w:tcW w:w="2410" w:type="dxa"/>
            <w:shd w:val="clear" w:color="auto" w:fill="auto"/>
            <w:tcMar>
              <w:top w:w="28" w:type="dxa"/>
              <w:bottom w:w="28" w:type="dxa"/>
            </w:tcMar>
            <w:vAlign w:val="center"/>
          </w:tcPr>
          <w:p w14:paraId="2E86120D" w14:textId="77777777" w:rsidR="0035249D" w:rsidRDefault="0035249D" w:rsidP="00FD2A95">
            <w:pPr>
              <w:tabs>
                <w:tab w:val="left" w:pos="1418"/>
              </w:tabs>
              <w:jc w:val="center"/>
              <w:rPr>
                <w:rFonts w:ascii="Arial" w:hAnsi="Arial" w:cs="Arial"/>
                <w:bCs/>
                <w:lang w:eastAsia="pt-BR"/>
              </w:rPr>
            </w:pPr>
            <w:r>
              <w:rPr>
                <w:rFonts w:ascii="Arial" w:hAnsi="Arial" w:cs="Arial"/>
                <w:bCs/>
                <w:lang w:eastAsia="pt-BR"/>
              </w:rPr>
              <w:t xml:space="preserve">Membra Suplente </w:t>
            </w:r>
          </w:p>
        </w:tc>
        <w:tc>
          <w:tcPr>
            <w:tcW w:w="3685" w:type="dxa"/>
            <w:vAlign w:val="center"/>
          </w:tcPr>
          <w:p w14:paraId="686F4734" w14:textId="77777777" w:rsidR="0035249D" w:rsidRDefault="0035249D" w:rsidP="00FD2A95">
            <w:pPr>
              <w:tabs>
                <w:tab w:val="left" w:pos="1418"/>
              </w:tabs>
              <w:jc w:val="center"/>
              <w:rPr>
                <w:rFonts w:ascii="Arial" w:hAnsi="Arial" w:cs="Arial"/>
                <w:bCs/>
                <w:lang w:eastAsia="pt-BR"/>
              </w:rPr>
            </w:pPr>
            <w:r w:rsidRPr="00B15201">
              <w:rPr>
                <w:rFonts w:ascii="Arial" w:hAnsi="Arial" w:cs="Arial"/>
                <w:bCs/>
                <w:lang w:eastAsia="pt-BR"/>
              </w:rPr>
              <w:t>Larissa Moreira</w:t>
            </w:r>
          </w:p>
        </w:tc>
        <w:tc>
          <w:tcPr>
            <w:tcW w:w="709" w:type="dxa"/>
            <w:shd w:val="clear" w:color="auto" w:fill="auto"/>
            <w:tcMar>
              <w:top w:w="28" w:type="dxa"/>
              <w:bottom w:w="28" w:type="dxa"/>
            </w:tcMar>
          </w:tcPr>
          <w:p w14:paraId="100B7581" w14:textId="77777777" w:rsidR="0035249D" w:rsidRDefault="0035249D" w:rsidP="00FD2A95">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22A780A6" w14:textId="77777777" w:rsidR="0035249D" w:rsidRPr="00A808D5" w:rsidRDefault="0035249D" w:rsidP="00FD2A95">
            <w:pPr>
              <w:tabs>
                <w:tab w:val="left" w:pos="1418"/>
              </w:tabs>
              <w:jc w:val="center"/>
              <w:rPr>
                <w:rFonts w:ascii="Arial" w:hAnsi="Arial" w:cs="Arial"/>
                <w:bCs/>
                <w:lang w:eastAsia="pt-BR"/>
              </w:rPr>
            </w:pPr>
          </w:p>
        </w:tc>
        <w:tc>
          <w:tcPr>
            <w:tcW w:w="708" w:type="dxa"/>
            <w:shd w:val="clear" w:color="auto" w:fill="auto"/>
            <w:tcMar>
              <w:top w:w="28" w:type="dxa"/>
              <w:bottom w:w="28" w:type="dxa"/>
            </w:tcMar>
          </w:tcPr>
          <w:p w14:paraId="0EFF2F48" w14:textId="77777777" w:rsidR="0035249D" w:rsidRPr="00A808D5" w:rsidRDefault="0035249D" w:rsidP="00FD2A95">
            <w:pPr>
              <w:tabs>
                <w:tab w:val="left" w:pos="1418"/>
              </w:tabs>
              <w:jc w:val="center"/>
              <w:rPr>
                <w:rFonts w:ascii="Arial" w:hAnsi="Arial" w:cs="Arial"/>
                <w:bCs/>
                <w:lang w:eastAsia="pt-BR"/>
              </w:rPr>
            </w:pPr>
          </w:p>
        </w:tc>
        <w:tc>
          <w:tcPr>
            <w:tcW w:w="988" w:type="dxa"/>
            <w:shd w:val="clear" w:color="auto" w:fill="auto"/>
            <w:tcMar>
              <w:top w:w="28" w:type="dxa"/>
              <w:bottom w:w="28" w:type="dxa"/>
            </w:tcMar>
          </w:tcPr>
          <w:p w14:paraId="6EC5A1DD" w14:textId="77777777" w:rsidR="0035249D" w:rsidRPr="00A808D5" w:rsidRDefault="0035249D" w:rsidP="00FD2A95">
            <w:pPr>
              <w:tabs>
                <w:tab w:val="left" w:pos="1418"/>
              </w:tabs>
              <w:jc w:val="center"/>
              <w:rPr>
                <w:rFonts w:ascii="Arial" w:hAnsi="Arial" w:cs="Arial"/>
                <w:bCs/>
                <w:lang w:eastAsia="pt-BR"/>
              </w:rPr>
            </w:pPr>
          </w:p>
        </w:tc>
      </w:tr>
    </w:tbl>
    <w:p w14:paraId="50DBD8EC" w14:textId="77777777" w:rsidR="0035249D" w:rsidRPr="00A27E45" w:rsidRDefault="0035249D" w:rsidP="0035249D">
      <w:pPr>
        <w:tabs>
          <w:tab w:val="left" w:pos="1418"/>
        </w:tabs>
        <w:jc w:val="center"/>
        <w:rPr>
          <w:rFonts w:ascii="Arial" w:hAnsi="Arial" w:cs="Arial"/>
          <w:b/>
          <w:bCs/>
          <w:lang w:eastAsia="pt-BR"/>
        </w:rPr>
      </w:pPr>
    </w:p>
    <w:p w14:paraId="1D1DAD67" w14:textId="77777777" w:rsidR="0035249D" w:rsidRPr="00A27E45" w:rsidRDefault="0035249D" w:rsidP="0035249D">
      <w:pPr>
        <w:tabs>
          <w:tab w:val="left" w:pos="1418"/>
        </w:tabs>
        <w:rPr>
          <w:rFonts w:ascii="Arial" w:hAnsi="Arial" w:cs="Arial"/>
          <w:b/>
          <w:bCs/>
          <w:lang w:eastAsia="pt-BR"/>
        </w:rPr>
      </w:pPr>
    </w:p>
    <w:tbl>
      <w:tblPr>
        <w:tblW w:w="9067"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7"/>
      </w:tblGrid>
      <w:tr w:rsidR="0035249D" w:rsidRPr="00A27E45" w14:paraId="53706B97" w14:textId="77777777" w:rsidTr="0035249D">
        <w:trPr>
          <w:trHeight w:val="257"/>
        </w:trPr>
        <w:tc>
          <w:tcPr>
            <w:tcW w:w="9067" w:type="dxa"/>
            <w:gridSpan w:val="2"/>
            <w:shd w:val="clear" w:color="auto" w:fill="D9D9D9"/>
          </w:tcPr>
          <w:p w14:paraId="16920FD4" w14:textId="77777777" w:rsidR="0035249D" w:rsidRPr="00B91B87" w:rsidRDefault="0035249D" w:rsidP="00FD2A95">
            <w:pPr>
              <w:tabs>
                <w:tab w:val="left" w:pos="1418"/>
              </w:tabs>
              <w:jc w:val="both"/>
              <w:rPr>
                <w:rFonts w:ascii="Arial" w:hAnsi="Arial" w:cs="Arial"/>
                <w:b/>
              </w:rPr>
            </w:pPr>
            <w:r w:rsidRPr="00B91B87">
              <w:rPr>
                <w:rFonts w:ascii="Arial" w:hAnsi="Arial" w:cs="Arial"/>
                <w:b/>
              </w:rPr>
              <w:t>Histórico da votação:</w:t>
            </w:r>
          </w:p>
          <w:p w14:paraId="7C75EF76" w14:textId="77777777" w:rsidR="0035249D" w:rsidRPr="009D7241" w:rsidRDefault="0035249D" w:rsidP="00FD2A95">
            <w:pPr>
              <w:tabs>
                <w:tab w:val="left" w:pos="1418"/>
              </w:tabs>
              <w:jc w:val="both"/>
              <w:rPr>
                <w:rFonts w:ascii="Arial" w:hAnsi="Arial" w:cs="Arial"/>
                <w:b/>
                <w:highlight w:val="yellow"/>
              </w:rPr>
            </w:pPr>
          </w:p>
        </w:tc>
      </w:tr>
      <w:tr w:rsidR="0035249D" w:rsidRPr="00A27E45" w14:paraId="141EBFAE" w14:textId="77777777" w:rsidTr="0035249D">
        <w:trPr>
          <w:trHeight w:val="421"/>
        </w:trPr>
        <w:tc>
          <w:tcPr>
            <w:tcW w:w="9067" w:type="dxa"/>
            <w:gridSpan w:val="2"/>
            <w:shd w:val="clear" w:color="auto" w:fill="D9D9D9"/>
          </w:tcPr>
          <w:p w14:paraId="1ADC6516" w14:textId="77777777" w:rsidR="0035249D" w:rsidRPr="00A27E45" w:rsidRDefault="0035249D" w:rsidP="00FD2A95">
            <w:pPr>
              <w:tabs>
                <w:tab w:val="left" w:pos="1418"/>
              </w:tabs>
              <w:jc w:val="both"/>
              <w:rPr>
                <w:rFonts w:ascii="Arial" w:hAnsi="Arial" w:cs="Arial"/>
                <w:b/>
              </w:rPr>
            </w:pPr>
            <w:r w:rsidRPr="00A27E45">
              <w:rPr>
                <w:rFonts w:ascii="Arial" w:hAnsi="Arial" w:cs="Arial"/>
                <w:b/>
              </w:rPr>
              <w:t xml:space="preserve">Reunião CED-CAU/SC: </w:t>
            </w:r>
            <w:r>
              <w:rPr>
                <w:rFonts w:ascii="Arial" w:hAnsi="Arial" w:cs="Arial"/>
              </w:rPr>
              <w:t>8</w:t>
            </w:r>
            <w:r w:rsidRPr="00A27E45">
              <w:rPr>
                <w:rFonts w:ascii="Arial" w:hAnsi="Arial" w:cs="Arial"/>
              </w:rPr>
              <w:t>ª Reunião Ordinária de 202</w:t>
            </w:r>
            <w:r>
              <w:rPr>
                <w:rFonts w:ascii="Arial" w:hAnsi="Arial" w:cs="Arial"/>
              </w:rPr>
              <w:t>3.</w:t>
            </w:r>
          </w:p>
        </w:tc>
      </w:tr>
      <w:tr w:rsidR="0035249D" w:rsidRPr="00A27E45" w14:paraId="5A04821B" w14:textId="77777777" w:rsidTr="0035249D">
        <w:trPr>
          <w:trHeight w:val="257"/>
        </w:trPr>
        <w:tc>
          <w:tcPr>
            <w:tcW w:w="9067" w:type="dxa"/>
            <w:gridSpan w:val="2"/>
            <w:shd w:val="clear" w:color="auto" w:fill="D9D9D9"/>
          </w:tcPr>
          <w:p w14:paraId="7AAC4302" w14:textId="77777777" w:rsidR="0035249D" w:rsidRPr="00A27E45" w:rsidRDefault="0035249D" w:rsidP="00FD2A95">
            <w:pPr>
              <w:tabs>
                <w:tab w:val="left" w:pos="1418"/>
              </w:tabs>
              <w:jc w:val="both"/>
              <w:rPr>
                <w:rFonts w:ascii="Arial" w:hAnsi="Arial" w:cs="Arial"/>
              </w:rPr>
            </w:pPr>
            <w:r w:rsidRPr="00A27E45">
              <w:rPr>
                <w:rFonts w:ascii="Arial" w:hAnsi="Arial" w:cs="Arial"/>
                <w:b/>
              </w:rPr>
              <w:t xml:space="preserve">Data: </w:t>
            </w:r>
            <w:r>
              <w:rPr>
                <w:rFonts w:ascii="Arial" w:hAnsi="Arial" w:cs="Arial"/>
              </w:rPr>
              <w:t>16/08/2023.</w:t>
            </w:r>
          </w:p>
          <w:p w14:paraId="3D93AAE6" w14:textId="77777777" w:rsidR="0035249D" w:rsidRPr="00A27E45" w:rsidRDefault="0035249D" w:rsidP="00FD2A95">
            <w:pPr>
              <w:tabs>
                <w:tab w:val="left" w:pos="1418"/>
              </w:tabs>
              <w:jc w:val="both"/>
              <w:rPr>
                <w:rFonts w:ascii="Arial" w:hAnsi="Arial" w:cs="Arial"/>
              </w:rPr>
            </w:pPr>
          </w:p>
          <w:p w14:paraId="6510071B" w14:textId="77777777" w:rsidR="0035249D" w:rsidRPr="00A27E45" w:rsidRDefault="0035249D" w:rsidP="00FD2A95">
            <w:pPr>
              <w:tabs>
                <w:tab w:val="left" w:pos="1418"/>
              </w:tabs>
              <w:jc w:val="both"/>
              <w:rPr>
                <w:rFonts w:ascii="Arial" w:hAnsi="Arial" w:cs="Arial"/>
              </w:rPr>
            </w:pPr>
            <w:r w:rsidRPr="00A27E45">
              <w:rPr>
                <w:rFonts w:ascii="Arial" w:hAnsi="Arial" w:cs="Arial"/>
                <w:b/>
              </w:rPr>
              <w:t xml:space="preserve">Matéria em votação: </w:t>
            </w:r>
            <w:r w:rsidRPr="00C41FE9">
              <w:rPr>
                <w:rFonts w:ascii="Arial" w:eastAsia="Times New Roman" w:hAnsi="Arial" w:cs="Arial"/>
                <w:color w:val="000000"/>
                <w:lang w:eastAsia="pt-BR"/>
              </w:rPr>
              <w:t>Pesquisa da CED-CAU/BR sobre reserva técnica</w:t>
            </w:r>
          </w:p>
          <w:p w14:paraId="32ED7093" w14:textId="77777777" w:rsidR="0035249D" w:rsidRPr="00A27E45" w:rsidRDefault="0035249D" w:rsidP="00FD2A95">
            <w:pPr>
              <w:tabs>
                <w:tab w:val="left" w:pos="1418"/>
              </w:tabs>
              <w:jc w:val="both"/>
              <w:rPr>
                <w:rFonts w:ascii="Arial" w:hAnsi="Arial" w:cs="Arial"/>
              </w:rPr>
            </w:pPr>
          </w:p>
        </w:tc>
      </w:tr>
      <w:tr w:rsidR="0035249D" w:rsidRPr="00A27E45" w14:paraId="2D9F38EE" w14:textId="77777777" w:rsidTr="0035249D">
        <w:trPr>
          <w:trHeight w:val="277"/>
        </w:trPr>
        <w:tc>
          <w:tcPr>
            <w:tcW w:w="9067" w:type="dxa"/>
            <w:gridSpan w:val="2"/>
            <w:shd w:val="clear" w:color="auto" w:fill="D9D9D9"/>
          </w:tcPr>
          <w:p w14:paraId="7A002351" w14:textId="77777777" w:rsidR="0035249D" w:rsidRPr="00A27E45" w:rsidRDefault="0035249D" w:rsidP="00FD2A95">
            <w:pPr>
              <w:tabs>
                <w:tab w:val="left" w:pos="1418"/>
              </w:tabs>
              <w:jc w:val="both"/>
              <w:rPr>
                <w:rFonts w:ascii="Arial" w:hAnsi="Arial" w:cs="Arial"/>
              </w:rPr>
            </w:pPr>
            <w:r w:rsidRPr="00A27E45">
              <w:rPr>
                <w:rFonts w:ascii="Arial" w:hAnsi="Arial" w:cs="Arial"/>
                <w:b/>
              </w:rPr>
              <w:t xml:space="preserve">Resultado da votação: </w:t>
            </w:r>
            <w:r w:rsidRPr="00F75377">
              <w:rPr>
                <w:rFonts w:ascii="Arial" w:hAnsi="Arial" w:cs="Arial"/>
                <w:b/>
              </w:rPr>
              <w:t xml:space="preserve">Sim </w:t>
            </w:r>
            <w:r w:rsidRPr="00F75377">
              <w:rPr>
                <w:rFonts w:ascii="Arial" w:hAnsi="Arial" w:cs="Arial"/>
              </w:rPr>
              <w:t>(0</w:t>
            </w:r>
            <w:r>
              <w:rPr>
                <w:rFonts w:ascii="Arial" w:hAnsi="Arial" w:cs="Arial"/>
              </w:rPr>
              <w:t>5</w:t>
            </w:r>
            <w:r w:rsidRPr="00F75377">
              <w:rPr>
                <w:rFonts w:ascii="Arial" w:hAnsi="Arial" w:cs="Arial"/>
              </w:rPr>
              <w:t xml:space="preserve">) </w:t>
            </w:r>
            <w:r w:rsidRPr="00F75377">
              <w:rPr>
                <w:rFonts w:ascii="Arial" w:hAnsi="Arial" w:cs="Arial"/>
                <w:b/>
              </w:rPr>
              <w:t xml:space="preserve">Não </w:t>
            </w:r>
            <w:r w:rsidRPr="00F75377">
              <w:rPr>
                <w:rFonts w:ascii="Arial" w:hAnsi="Arial" w:cs="Arial"/>
              </w:rPr>
              <w:t xml:space="preserve">(00) </w:t>
            </w:r>
            <w:r w:rsidRPr="00F75377">
              <w:rPr>
                <w:rFonts w:ascii="Arial" w:hAnsi="Arial" w:cs="Arial"/>
                <w:b/>
              </w:rPr>
              <w:t xml:space="preserve">Abstenções </w:t>
            </w:r>
            <w:r w:rsidRPr="00F75377">
              <w:rPr>
                <w:rFonts w:ascii="Arial" w:hAnsi="Arial" w:cs="Arial"/>
              </w:rPr>
              <w:t xml:space="preserve">(00) </w:t>
            </w:r>
            <w:r w:rsidRPr="00F75377">
              <w:rPr>
                <w:rFonts w:ascii="Arial" w:hAnsi="Arial" w:cs="Arial"/>
                <w:b/>
              </w:rPr>
              <w:t xml:space="preserve">Ausências </w:t>
            </w:r>
            <w:r w:rsidRPr="00F75377">
              <w:rPr>
                <w:rFonts w:ascii="Arial" w:hAnsi="Arial" w:cs="Arial"/>
              </w:rPr>
              <w:t>(0</w:t>
            </w:r>
            <w:r>
              <w:rPr>
                <w:rFonts w:ascii="Arial" w:hAnsi="Arial" w:cs="Arial"/>
              </w:rPr>
              <w:t>0</w:t>
            </w:r>
            <w:r w:rsidRPr="00F75377">
              <w:rPr>
                <w:rFonts w:ascii="Arial" w:hAnsi="Arial" w:cs="Arial"/>
              </w:rPr>
              <w:t xml:space="preserve">) </w:t>
            </w:r>
            <w:r w:rsidRPr="00F75377">
              <w:rPr>
                <w:rFonts w:ascii="Arial" w:hAnsi="Arial" w:cs="Arial"/>
                <w:b/>
              </w:rPr>
              <w:t xml:space="preserve">Total </w:t>
            </w:r>
            <w:r w:rsidRPr="00F75377">
              <w:rPr>
                <w:rFonts w:ascii="Arial" w:hAnsi="Arial" w:cs="Arial"/>
              </w:rPr>
              <w:t>(0</w:t>
            </w:r>
            <w:r>
              <w:rPr>
                <w:rFonts w:ascii="Arial" w:hAnsi="Arial" w:cs="Arial"/>
              </w:rPr>
              <w:t>5</w:t>
            </w:r>
            <w:r w:rsidRPr="00A27E45">
              <w:rPr>
                <w:rFonts w:ascii="Arial" w:hAnsi="Arial" w:cs="Arial"/>
              </w:rPr>
              <w:t>)</w:t>
            </w:r>
          </w:p>
          <w:p w14:paraId="7257CEA3" w14:textId="77777777" w:rsidR="0035249D" w:rsidRPr="00A27E45" w:rsidRDefault="0035249D" w:rsidP="00FD2A95">
            <w:pPr>
              <w:tabs>
                <w:tab w:val="left" w:pos="1418"/>
              </w:tabs>
              <w:jc w:val="both"/>
              <w:rPr>
                <w:rFonts w:ascii="Arial" w:hAnsi="Arial" w:cs="Arial"/>
              </w:rPr>
            </w:pPr>
          </w:p>
        </w:tc>
      </w:tr>
      <w:tr w:rsidR="0035249D" w:rsidRPr="00A27E45" w14:paraId="5CB0B231" w14:textId="77777777" w:rsidTr="0035249D">
        <w:trPr>
          <w:trHeight w:val="257"/>
        </w:trPr>
        <w:tc>
          <w:tcPr>
            <w:tcW w:w="9067" w:type="dxa"/>
            <w:gridSpan w:val="2"/>
            <w:shd w:val="clear" w:color="auto" w:fill="D9D9D9"/>
          </w:tcPr>
          <w:p w14:paraId="5057C3B9" w14:textId="77777777" w:rsidR="0035249D" w:rsidRPr="00A27E45" w:rsidRDefault="0035249D" w:rsidP="00FD2A95">
            <w:pPr>
              <w:tabs>
                <w:tab w:val="left" w:pos="1418"/>
              </w:tabs>
              <w:jc w:val="both"/>
              <w:rPr>
                <w:rFonts w:ascii="Arial" w:hAnsi="Arial" w:cs="Arial"/>
              </w:rPr>
            </w:pPr>
            <w:r w:rsidRPr="00A27E45">
              <w:rPr>
                <w:rFonts w:ascii="Arial" w:hAnsi="Arial" w:cs="Arial"/>
                <w:b/>
              </w:rPr>
              <w:t xml:space="preserve">Ocorrências: </w:t>
            </w:r>
            <w:r>
              <w:rPr>
                <w:rFonts w:ascii="Arial" w:hAnsi="Arial" w:cs="Arial"/>
                <w:b/>
              </w:rPr>
              <w:t>-</w:t>
            </w:r>
          </w:p>
          <w:p w14:paraId="51FC7210" w14:textId="77777777" w:rsidR="0035249D" w:rsidRPr="00A27E45" w:rsidRDefault="0035249D" w:rsidP="00FD2A95">
            <w:pPr>
              <w:tabs>
                <w:tab w:val="left" w:pos="1418"/>
              </w:tabs>
              <w:jc w:val="both"/>
              <w:rPr>
                <w:rFonts w:ascii="Arial" w:hAnsi="Arial" w:cs="Arial"/>
              </w:rPr>
            </w:pPr>
          </w:p>
        </w:tc>
      </w:tr>
      <w:tr w:rsidR="0035249D" w:rsidRPr="00A27E45" w14:paraId="4ACBBAFB" w14:textId="77777777" w:rsidTr="0035249D">
        <w:trPr>
          <w:trHeight w:val="257"/>
        </w:trPr>
        <w:tc>
          <w:tcPr>
            <w:tcW w:w="4530" w:type="dxa"/>
            <w:shd w:val="clear" w:color="auto" w:fill="D9D9D9"/>
          </w:tcPr>
          <w:p w14:paraId="01B0EE9A" w14:textId="77777777" w:rsidR="0035249D" w:rsidRPr="0059197D" w:rsidRDefault="0035249D" w:rsidP="00FD2A95">
            <w:pPr>
              <w:tabs>
                <w:tab w:val="left" w:pos="1418"/>
              </w:tabs>
              <w:rPr>
                <w:rFonts w:ascii="Arial" w:hAnsi="Arial" w:cs="Arial"/>
                <w:highlight w:val="yellow"/>
              </w:rPr>
            </w:pPr>
            <w:r w:rsidRPr="00F75377">
              <w:rPr>
                <w:rFonts w:ascii="Arial" w:hAnsi="Arial" w:cs="Arial"/>
                <w:b/>
              </w:rPr>
              <w:t xml:space="preserve">Secretário da Reunião: </w:t>
            </w:r>
            <w:r w:rsidRPr="00F75377">
              <w:rPr>
                <w:rFonts w:ascii="Arial" w:hAnsi="Arial" w:cs="Arial"/>
              </w:rPr>
              <w:t xml:space="preserve">Eduardo Paulon Fontes </w:t>
            </w:r>
            <w:r>
              <w:rPr>
                <w:rFonts w:ascii="Arial" w:hAnsi="Arial" w:cs="Arial"/>
              </w:rPr>
              <w:t>–</w:t>
            </w:r>
            <w:r w:rsidRPr="00F75377">
              <w:rPr>
                <w:rFonts w:ascii="Arial" w:hAnsi="Arial" w:cs="Arial"/>
              </w:rPr>
              <w:t xml:space="preserve"> </w:t>
            </w:r>
            <w:r>
              <w:rPr>
                <w:rFonts w:ascii="Arial" w:hAnsi="Arial" w:cs="Arial"/>
              </w:rPr>
              <w:t>Assistente Administrativo</w:t>
            </w:r>
          </w:p>
        </w:tc>
        <w:tc>
          <w:tcPr>
            <w:tcW w:w="4537" w:type="dxa"/>
            <w:shd w:val="clear" w:color="auto" w:fill="D9D9D9"/>
          </w:tcPr>
          <w:p w14:paraId="7BBE3387" w14:textId="77777777" w:rsidR="0035249D" w:rsidRPr="00A27E45" w:rsidRDefault="0035249D" w:rsidP="00FD2A95">
            <w:pPr>
              <w:tabs>
                <w:tab w:val="left" w:pos="1418"/>
              </w:tabs>
              <w:rPr>
                <w:rFonts w:ascii="Arial" w:hAnsi="Arial" w:cs="Arial"/>
                <w:i/>
              </w:rPr>
            </w:pPr>
            <w:r w:rsidRPr="00A27E45">
              <w:rPr>
                <w:rFonts w:ascii="Arial" w:hAnsi="Arial" w:cs="Arial"/>
                <w:b/>
              </w:rPr>
              <w:t>Condutor</w:t>
            </w:r>
            <w:r>
              <w:rPr>
                <w:rFonts w:ascii="Arial" w:hAnsi="Arial" w:cs="Arial"/>
                <w:b/>
              </w:rPr>
              <w:t>a</w:t>
            </w:r>
            <w:r w:rsidRPr="00A27E45">
              <w:rPr>
                <w:rFonts w:ascii="Arial" w:hAnsi="Arial" w:cs="Arial"/>
                <w:b/>
              </w:rPr>
              <w:t xml:space="preserve"> da Reunião: </w:t>
            </w:r>
            <w:r w:rsidRPr="00C47CDF">
              <w:rPr>
                <w:rFonts w:ascii="Arial" w:hAnsi="Arial" w:cs="Arial"/>
              </w:rPr>
              <w:t>Janete Sueli Krueger</w:t>
            </w:r>
            <w:r w:rsidRPr="00A27E45">
              <w:rPr>
                <w:rFonts w:ascii="Arial" w:hAnsi="Arial" w:cs="Arial"/>
              </w:rPr>
              <w:t>-</w:t>
            </w:r>
            <w:r w:rsidRPr="00A27E45">
              <w:rPr>
                <w:rFonts w:ascii="Arial" w:hAnsi="Arial" w:cs="Arial"/>
                <w:b/>
              </w:rPr>
              <w:t xml:space="preserve"> </w:t>
            </w:r>
            <w:r w:rsidRPr="00A27E45">
              <w:rPr>
                <w:rFonts w:ascii="Arial" w:eastAsia="MS Mincho" w:hAnsi="Arial" w:cs="Arial"/>
              </w:rPr>
              <w:t xml:space="preserve">Coordenadora </w:t>
            </w:r>
          </w:p>
        </w:tc>
      </w:tr>
    </w:tbl>
    <w:p w14:paraId="04D1002F" w14:textId="77777777" w:rsidR="0035249D" w:rsidRDefault="0035249D" w:rsidP="0035249D">
      <w:pPr>
        <w:jc w:val="both"/>
        <w:rPr>
          <w:rFonts w:ascii="Arial" w:eastAsiaTheme="minorHAnsi" w:hAnsi="Arial" w:cs="Arial"/>
          <w:b/>
          <w:bCs/>
          <w:color w:val="005057"/>
        </w:rPr>
      </w:pPr>
    </w:p>
    <w:p w14:paraId="6100CC1C" w14:textId="77777777" w:rsidR="0035249D" w:rsidRDefault="0035249D" w:rsidP="0035249D">
      <w:pPr>
        <w:jc w:val="both"/>
        <w:rPr>
          <w:rFonts w:ascii="Arial" w:eastAsiaTheme="minorHAnsi" w:hAnsi="Arial" w:cs="Arial"/>
          <w:b/>
          <w:bCs/>
          <w:color w:val="005057"/>
        </w:rPr>
      </w:pPr>
    </w:p>
    <w:p w14:paraId="76A3417C" w14:textId="77777777" w:rsidR="0035249D" w:rsidRDefault="0035249D" w:rsidP="0035249D">
      <w:pPr>
        <w:jc w:val="both"/>
        <w:rPr>
          <w:rFonts w:ascii="Arial" w:eastAsiaTheme="minorHAnsi" w:hAnsi="Arial" w:cs="Arial"/>
          <w:b/>
          <w:bCs/>
          <w:color w:val="005057"/>
        </w:rPr>
      </w:pPr>
    </w:p>
    <w:p w14:paraId="701420CA" w14:textId="77777777" w:rsidR="0035249D" w:rsidRDefault="0035249D" w:rsidP="0035249D">
      <w:pPr>
        <w:jc w:val="both"/>
        <w:rPr>
          <w:rFonts w:ascii="Arial" w:eastAsiaTheme="minorHAnsi" w:hAnsi="Arial" w:cs="Arial"/>
          <w:b/>
          <w:bCs/>
          <w:color w:val="005057"/>
        </w:rPr>
      </w:pPr>
    </w:p>
    <w:p w14:paraId="4F3AD134" w14:textId="77777777" w:rsidR="0035249D" w:rsidRDefault="0035249D" w:rsidP="0035249D">
      <w:pPr>
        <w:jc w:val="both"/>
        <w:rPr>
          <w:rFonts w:ascii="Arial" w:eastAsiaTheme="minorHAnsi" w:hAnsi="Arial" w:cs="Arial"/>
          <w:b/>
          <w:bCs/>
          <w:color w:val="005057"/>
        </w:rPr>
      </w:pPr>
    </w:p>
    <w:p w14:paraId="1E78A06B" w14:textId="77777777" w:rsidR="0035249D" w:rsidRDefault="0035249D" w:rsidP="0035249D">
      <w:pPr>
        <w:jc w:val="both"/>
        <w:rPr>
          <w:rFonts w:ascii="Arial" w:eastAsiaTheme="minorHAnsi" w:hAnsi="Arial" w:cs="Arial"/>
          <w:b/>
          <w:bCs/>
          <w:color w:val="005057"/>
        </w:rPr>
      </w:pPr>
    </w:p>
    <w:p w14:paraId="14AEEB43" w14:textId="77777777" w:rsidR="0035249D" w:rsidRDefault="0035249D" w:rsidP="0035249D">
      <w:pPr>
        <w:jc w:val="both"/>
        <w:rPr>
          <w:rFonts w:ascii="Arial" w:eastAsiaTheme="minorHAnsi" w:hAnsi="Arial" w:cs="Arial"/>
          <w:b/>
          <w:bCs/>
          <w:color w:val="005057"/>
        </w:rPr>
      </w:pPr>
    </w:p>
    <w:p w14:paraId="15841A45" w14:textId="77777777" w:rsidR="0035249D" w:rsidRDefault="0035249D" w:rsidP="0035249D">
      <w:pPr>
        <w:jc w:val="both"/>
        <w:rPr>
          <w:rFonts w:ascii="Arial" w:eastAsiaTheme="minorHAnsi" w:hAnsi="Arial" w:cs="Arial"/>
          <w:b/>
          <w:bCs/>
          <w:color w:val="005057"/>
        </w:rPr>
      </w:pPr>
    </w:p>
    <w:p w14:paraId="07F09400" w14:textId="77777777" w:rsidR="0035249D" w:rsidRDefault="0035249D" w:rsidP="0035249D">
      <w:pPr>
        <w:jc w:val="both"/>
        <w:rPr>
          <w:rFonts w:ascii="Arial" w:eastAsiaTheme="minorHAnsi" w:hAnsi="Arial" w:cs="Arial"/>
          <w:b/>
          <w:bCs/>
          <w:color w:val="005057"/>
        </w:rPr>
      </w:pPr>
    </w:p>
    <w:p w14:paraId="336A69B1" w14:textId="77777777" w:rsidR="0035249D" w:rsidRDefault="0035249D" w:rsidP="0035249D">
      <w:pPr>
        <w:jc w:val="both"/>
        <w:rPr>
          <w:rFonts w:ascii="Arial" w:eastAsiaTheme="minorHAnsi" w:hAnsi="Arial" w:cs="Arial"/>
          <w:b/>
          <w:bCs/>
          <w:color w:val="005057"/>
        </w:rPr>
      </w:pPr>
    </w:p>
    <w:p w14:paraId="14656CCB" w14:textId="77777777" w:rsidR="0035249D" w:rsidRDefault="0035249D" w:rsidP="0035249D">
      <w:pPr>
        <w:jc w:val="both"/>
        <w:rPr>
          <w:rFonts w:ascii="Arial" w:eastAsiaTheme="minorHAnsi" w:hAnsi="Arial" w:cs="Arial"/>
          <w:b/>
          <w:bCs/>
          <w:color w:val="005057"/>
        </w:rPr>
      </w:pPr>
    </w:p>
    <w:p w14:paraId="6E6E43FE" w14:textId="77777777" w:rsidR="0035249D" w:rsidRPr="00D64CCB" w:rsidRDefault="0035249D" w:rsidP="00D64CCB">
      <w:pPr>
        <w:spacing w:after="160" w:line="259" w:lineRule="auto"/>
        <w:jc w:val="center"/>
        <w:rPr>
          <w:rFonts w:ascii="Calibri" w:hAnsi="Calibri" w:cs="Calibri"/>
          <w:b/>
          <w:spacing w:val="-6"/>
          <w:sz w:val="24"/>
          <w:szCs w:val="24"/>
          <w:lang w:eastAsia="pt-BR"/>
        </w:rPr>
      </w:pPr>
    </w:p>
    <w:p w14:paraId="775CF528" w14:textId="77777777" w:rsidR="00D64CCB" w:rsidRPr="00D64CCB" w:rsidRDefault="00D64CCB" w:rsidP="00D64CCB">
      <w:pPr>
        <w:spacing w:after="160" w:line="259" w:lineRule="auto"/>
        <w:jc w:val="center"/>
        <w:rPr>
          <w:rFonts w:ascii="Calibri" w:hAnsi="Calibri" w:cs="Calibri"/>
          <w:b/>
          <w:spacing w:val="-6"/>
          <w:sz w:val="24"/>
          <w:szCs w:val="24"/>
          <w:lang w:eastAsia="pt-BR"/>
        </w:rPr>
      </w:pPr>
    </w:p>
    <w:p w14:paraId="562E8C5D" w14:textId="5DA1A240" w:rsidR="00D64CCB" w:rsidRDefault="00D64CCB" w:rsidP="00E97C1A">
      <w:pPr>
        <w:jc w:val="both"/>
        <w:rPr>
          <w:rFonts w:ascii="Arial" w:eastAsiaTheme="minorHAnsi" w:hAnsi="Arial" w:cs="Arial"/>
          <w:b/>
          <w:bCs/>
          <w:color w:val="005057"/>
        </w:rPr>
      </w:pPr>
    </w:p>
    <w:p w14:paraId="1CDA617F" w14:textId="067FCD0D" w:rsidR="00D64CCB" w:rsidRDefault="00D64CCB" w:rsidP="00E97C1A">
      <w:pPr>
        <w:jc w:val="both"/>
        <w:rPr>
          <w:rFonts w:ascii="Arial" w:eastAsiaTheme="minorHAnsi" w:hAnsi="Arial" w:cs="Arial"/>
          <w:b/>
          <w:bCs/>
          <w:color w:val="005057"/>
        </w:rPr>
      </w:pPr>
    </w:p>
    <w:p w14:paraId="6FEA20B2" w14:textId="23DEEBEF" w:rsidR="00D64CCB" w:rsidRDefault="00D64CCB" w:rsidP="00E97C1A">
      <w:pPr>
        <w:jc w:val="both"/>
        <w:rPr>
          <w:rFonts w:ascii="Arial" w:eastAsiaTheme="minorHAnsi" w:hAnsi="Arial" w:cs="Arial"/>
          <w:b/>
          <w:bCs/>
          <w:color w:val="005057"/>
        </w:rPr>
      </w:pPr>
    </w:p>
    <w:p w14:paraId="3A0DFBBA" w14:textId="4E0B7BAE" w:rsidR="00D64CCB" w:rsidRDefault="00D64CCB" w:rsidP="00E97C1A">
      <w:pPr>
        <w:jc w:val="both"/>
        <w:rPr>
          <w:rFonts w:ascii="Arial" w:eastAsiaTheme="minorHAnsi" w:hAnsi="Arial" w:cs="Arial"/>
          <w:b/>
          <w:bCs/>
          <w:color w:val="005057"/>
        </w:rPr>
      </w:pPr>
    </w:p>
    <w:p w14:paraId="2994B1A2" w14:textId="77777777" w:rsidR="00D64CCB" w:rsidRPr="00A27E45" w:rsidRDefault="00D64CCB" w:rsidP="00E97C1A">
      <w:pPr>
        <w:jc w:val="both"/>
        <w:rPr>
          <w:rFonts w:ascii="Arial" w:eastAsiaTheme="minorHAnsi" w:hAnsi="Arial" w:cs="Arial"/>
          <w:b/>
          <w:bCs/>
          <w:color w:val="005057"/>
        </w:rPr>
      </w:pPr>
      <w:bookmarkStart w:id="1" w:name="_GoBack"/>
      <w:bookmarkEnd w:id="1"/>
    </w:p>
    <w:sectPr w:rsidR="00D64CCB" w:rsidRPr="00A27E45" w:rsidSect="00BF504E">
      <w:headerReference w:type="default" r:id="rId8"/>
      <w:footerReference w:type="even" r:id="rId9"/>
      <w:footerReference w:type="default" r:id="rId10"/>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B0BA" w14:textId="77777777" w:rsidR="00C75493" w:rsidRDefault="00C75493" w:rsidP="00480328">
      <w:r>
        <w:separator/>
      </w:r>
    </w:p>
  </w:endnote>
  <w:endnote w:type="continuationSeparator" w:id="0">
    <w:p w14:paraId="22D6F5EC" w14:textId="77777777" w:rsidR="00C75493" w:rsidRDefault="00C7549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A188" w14:textId="77777777" w:rsidR="00480328" w:rsidRDefault="00BE1907">
    <w:pPr>
      <w:pStyle w:val="Rodap"/>
    </w:pPr>
    <w:r>
      <w:rPr>
        <w:noProof/>
        <w:lang w:eastAsia="pt-BR"/>
      </w:rPr>
      <w:drawing>
        <wp:inline distT="0" distB="0" distL="0" distR="0" wp14:anchorId="34146E64" wp14:editId="0EDBC2CE">
          <wp:extent cx="5397500" cy="525145"/>
          <wp:effectExtent l="0" t="0" r="0" b="0"/>
          <wp:docPr id="37" name="Imagem 3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1FCD0F76" wp14:editId="18D6E54E">
          <wp:extent cx="5397500" cy="525145"/>
          <wp:effectExtent l="0" t="0" r="0" b="0"/>
          <wp:docPr id="38" name="Imagem 3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76053" w14:paraId="7C9F6C41" w14:textId="77777777" w:rsidTr="00B1576B">
      <w:tc>
        <w:tcPr>
          <w:tcW w:w="9061" w:type="dxa"/>
        </w:tcPr>
        <w:p w14:paraId="075FADE9" w14:textId="77777777" w:rsidR="00B76053" w:rsidRDefault="00B76053" w:rsidP="00B76053">
          <w:pPr>
            <w:pStyle w:val="Rodap"/>
          </w:pPr>
          <w:r>
            <w:rPr>
              <w:noProof/>
              <w:lang w:eastAsia="pt-BR"/>
            </w:rPr>
            <w:drawing>
              <wp:anchor distT="0" distB="0" distL="114300" distR="114300" simplePos="0" relativeHeight="251659776" behindDoc="1" locked="0" layoutInCell="1" allowOverlap="1" wp14:anchorId="0727A719" wp14:editId="174221AE">
                <wp:simplePos x="0" y="0"/>
                <wp:positionH relativeFrom="margin">
                  <wp:posOffset>-1905</wp:posOffset>
                </wp:positionH>
                <wp:positionV relativeFrom="paragraph">
                  <wp:posOffset>7620</wp:posOffset>
                </wp:positionV>
                <wp:extent cx="5760085" cy="229870"/>
                <wp:effectExtent l="0" t="0" r="0" b="0"/>
                <wp:wrapNone/>
                <wp:docPr id="39" name="Imagem 3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anchor>
            </w:drawing>
          </w:r>
        </w:p>
      </w:tc>
    </w:tr>
    <w:tr w:rsidR="00B76053" w14:paraId="6F39FD24" w14:textId="77777777" w:rsidTr="00B1576B">
      <w:tc>
        <w:tcPr>
          <w:tcW w:w="9061" w:type="dxa"/>
        </w:tcPr>
        <w:p w14:paraId="0B08E4B0" w14:textId="3DD21788" w:rsidR="00B76053" w:rsidRPr="004043E9" w:rsidRDefault="00B76053" w:rsidP="00D64CCB">
          <w:pPr>
            <w:pStyle w:val="Rodap"/>
            <w:jc w:val="right"/>
            <w:rPr>
              <w:rFonts w:asciiTheme="minorHAnsi" w:hAnsiTheme="minorHAnsi" w:cstheme="minorHAnsi"/>
              <w:sz w:val="18"/>
              <w:szCs w:val="18"/>
            </w:rPr>
          </w:pPr>
          <w:r w:rsidRPr="004043E9">
            <w:rPr>
              <w:rFonts w:asciiTheme="minorHAnsi" w:hAnsiTheme="minorHAnsi" w:cstheme="minorHAnsi"/>
              <w:sz w:val="18"/>
              <w:szCs w:val="18"/>
            </w:rPr>
            <w:fldChar w:fldCharType="begin"/>
          </w:r>
          <w:r w:rsidRPr="004043E9">
            <w:rPr>
              <w:rFonts w:asciiTheme="minorHAnsi" w:hAnsiTheme="minorHAnsi" w:cstheme="minorHAnsi"/>
              <w:sz w:val="18"/>
              <w:szCs w:val="18"/>
            </w:rPr>
            <w:instrText>PAGE   \* MERGEFORMAT</w:instrText>
          </w:r>
          <w:r w:rsidRPr="004043E9">
            <w:rPr>
              <w:rFonts w:asciiTheme="minorHAnsi" w:hAnsiTheme="minorHAnsi" w:cstheme="minorHAnsi"/>
              <w:sz w:val="18"/>
              <w:szCs w:val="18"/>
            </w:rPr>
            <w:fldChar w:fldCharType="separate"/>
          </w:r>
          <w:r w:rsidR="00D64CCB" w:rsidRPr="004043E9">
            <w:rPr>
              <w:rFonts w:asciiTheme="minorHAnsi" w:hAnsiTheme="minorHAnsi" w:cstheme="minorHAnsi"/>
              <w:noProof/>
              <w:sz w:val="18"/>
              <w:szCs w:val="18"/>
            </w:rPr>
            <w:t>1</w:t>
          </w:r>
          <w:r w:rsidRPr="004043E9">
            <w:rPr>
              <w:rFonts w:asciiTheme="minorHAnsi" w:hAnsiTheme="minorHAnsi" w:cstheme="minorHAnsi"/>
              <w:sz w:val="18"/>
              <w:szCs w:val="18"/>
            </w:rPr>
            <w:fldChar w:fldCharType="end"/>
          </w:r>
          <w:r w:rsidRPr="004043E9">
            <w:rPr>
              <w:rFonts w:asciiTheme="minorHAnsi" w:hAnsiTheme="minorHAnsi" w:cstheme="minorHAnsi"/>
              <w:sz w:val="18"/>
              <w:szCs w:val="18"/>
            </w:rPr>
            <w:t xml:space="preserve">- </w:t>
          </w:r>
          <w:r w:rsidR="004043E9">
            <w:rPr>
              <w:rFonts w:asciiTheme="minorHAnsi" w:hAnsiTheme="minorHAnsi" w:cstheme="minorHAnsi"/>
              <w:sz w:val="18"/>
              <w:szCs w:val="18"/>
            </w:rPr>
            <w:t>9</w:t>
          </w:r>
        </w:p>
      </w:tc>
    </w:tr>
  </w:tbl>
  <w:p w14:paraId="1EB139AD" w14:textId="77777777" w:rsidR="00480328" w:rsidRDefault="00BE1907" w:rsidP="00BF546C">
    <w:pPr>
      <w:pStyle w:val="Rodap"/>
      <w:ind w:left="-142"/>
    </w:pPr>
    <w:r>
      <w:rPr>
        <w:noProof/>
        <w:lang w:eastAsia="pt-BR"/>
      </w:rPr>
      <w:drawing>
        <wp:anchor distT="0" distB="0" distL="0" distR="0" simplePos="0" relativeHeight="251657728" behindDoc="0" locked="0" layoutInCell="1" allowOverlap="1" wp14:anchorId="5F12E182" wp14:editId="72621523">
          <wp:simplePos x="0" y="0"/>
          <wp:positionH relativeFrom="column">
            <wp:posOffset>-1066800</wp:posOffset>
          </wp:positionH>
          <wp:positionV relativeFrom="paragraph">
            <wp:posOffset>-93345</wp:posOffset>
          </wp:positionV>
          <wp:extent cx="7529830" cy="45720"/>
          <wp:effectExtent l="0" t="0" r="0" b="0"/>
          <wp:wrapSquare wrapText="bothSides"/>
          <wp:docPr id="40" name="Imagem 4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855F" w14:textId="77777777" w:rsidR="00C75493" w:rsidRDefault="00C75493" w:rsidP="00480328">
      <w:r>
        <w:separator/>
      </w:r>
    </w:p>
  </w:footnote>
  <w:footnote w:type="continuationSeparator" w:id="0">
    <w:p w14:paraId="52034D8B" w14:textId="77777777" w:rsidR="00C75493" w:rsidRDefault="00C75493"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0DC8" w14:textId="77777777" w:rsidR="00480328" w:rsidRDefault="00BE1907">
    <w:pPr>
      <w:pStyle w:val="Cabealho"/>
    </w:pPr>
    <w:r>
      <w:rPr>
        <w:noProof/>
        <w:lang w:eastAsia="pt-BR"/>
      </w:rPr>
      <w:drawing>
        <wp:anchor distT="0" distB="0" distL="0" distR="0" simplePos="0" relativeHeight="251656704" behindDoc="0" locked="0" layoutInCell="1" allowOverlap="1" wp14:anchorId="4F29DB3F" wp14:editId="13CCD502">
          <wp:simplePos x="0" y="0"/>
          <wp:positionH relativeFrom="column">
            <wp:posOffset>-1090930</wp:posOffset>
          </wp:positionH>
          <wp:positionV relativeFrom="paragraph">
            <wp:posOffset>-63500</wp:posOffset>
          </wp:positionV>
          <wp:extent cx="7868920" cy="529590"/>
          <wp:effectExtent l="0" t="0" r="0" b="0"/>
          <wp:wrapSquare wrapText="bothSides"/>
          <wp:docPr id="36" name="Imagem 3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00A7"/>
    <w:rsid w:val="0000104B"/>
    <w:rsid w:val="000114FD"/>
    <w:rsid w:val="00012E1F"/>
    <w:rsid w:val="000225FC"/>
    <w:rsid w:val="00040534"/>
    <w:rsid w:val="0004346A"/>
    <w:rsid w:val="0005326B"/>
    <w:rsid w:val="0006391C"/>
    <w:rsid w:val="00076ACF"/>
    <w:rsid w:val="00092FF7"/>
    <w:rsid w:val="000B3F45"/>
    <w:rsid w:val="000B7D6C"/>
    <w:rsid w:val="000C4E26"/>
    <w:rsid w:val="000C773D"/>
    <w:rsid w:val="000E6DF2"/>
    <w:rsid w:val="000E7FE7"/>
    <w:rsid w:val="000F559C"/>
    <w:rsid w:val="001138DE"/>
    <w:rsid w:val="00124731"/>
    <w:rsid w:val="00136B00"/>
    <w:rsid w:val="00143CB8"/>
    <w:rsid w:val="001462FA"/>
    <w:rsid w:val="00157FF3"/>
    <w:rsid w:val="0017431E"/>
    <w:rsid w:val="00180AAA"/>
    <w:rsid w:val="0018115C"/>
    <w:rsid w:val="001848AD"/>
    <w:rsid w:val="00190120"/>
    <w:rsid w:val="00192B64"/>
    <w:rsid w:val="001B630F"/>
    <w:rsid w:val="001D52C2"/>
    <w:rsid w:val="001E7E81"/>
    <w:rsid w:val="00211782"/>
    <w:rsid w:val="0022223F"/>
    <w:rsid w:val="00224F00"/>
    <w:rsid w:val="002313FA"/>
    <w:rsid w:val="0023321E"/>
    <w:rsid w:val="00236697"/>
    <w:rsid w:val="0024303B"/>
    <w:rsid w:val="002607C4"/>
    <w:rsid w:val="0026707D"/>
    <w:rsid w:val="00271BDF"/>
    <w:rsid w:val="0027678A"/>
    <w:rsid w:val="002B4DF9"/>
    <w:rsid w:val="002B55E4"/>
    <w:rsid w:val="002C0612"/>
    <w:rsid w:val="002C1A1E"/>
    <w:rsid w:val="002F1397"/>
    <w:rsid w:val="00314209"/>
    <w:rsid w:val="003362B6"/>
    <w:rsid w:val="00342D60"/>
    <w:rsid w:val="00346096"/>
    <w:rsid w:val="00346546"/>
    <w:rsid w:val="0035249D"/>
    <w:rsid w:val="003737DC"/>
    <w:rsid w:val="003B4522"/>
    <w:rsid w:val="003C07C0"/>
    <w:rsid w:val="003D7349"/>
    <w:rsid w:val="003E26BA"/>
    <w:rsid w:val="003F0BCA"/>
    <w:rsid w:val="003F4C9F"/>
    <w:rsid w:val="003F5A3E"/>
    <w:rsid w:val="003F6276"/>
    <w:rsid w:val="004043E9"/>
    <w:rsid w:val="00410C09"/>
    <w:rsid w:val="004126DB"/>
    <w:rsid w:val="004224C3"/>
    <w:rsid w:val="00425319"/>
    <w:rsid w:val="0044674B"/>
    <w:rsid w:val="00456EA7"/>
    <w:rsid w:val="00466499"/>
    <w:rsid w:val="00467018"/>
    <w:rsid w:val="00473643"/>
    <w:rsid w:val="00480328"/>
    <w:rsid w:val="00485CFC"/>
    <w:rsid w:val="004A4352"/>
    <w:rsid w:val="004B4053"/>
    <w:rsid w:val="004B41E6"/>
    <w:rsid w:val="004C2C7B"/>
    <w:rsid w:val="004C37B4"/>
    <w:rsid w:val="004D674B"/>
    <w:rsid w:val="00502DFF"/>
    <w:rsid w:val="00510668"/>
    <w:rsid w:val="0051105B"/>
    <w:rsid w:val="00512A3B"/>
    <w:rsid w:val="005204B1"/>
    <w:rsid w:val="00520F2F"/>
    <w:rsid w:val="00521E28"/>
    <w:rsid w:val="005373F9"/>
    <w:rsid w:val="00544DD6"/>
    <w:rsid w:val="0055243D"/>
    <w:rsid w:val="00561A66"/>
    <w:rsid w:val="0056294E"/>
    <w:rsid w:val="005864DB"/>
    <w:rsid w:val="00586BCC"/>
    <w:rsid w:val="0059197D"/>
    <w:rsid w:val="005A13AC"/>
    <w:rsid w:val="005A352F"/>
    <w:rsid w:val="005A5B82"/>
    <w:rsid w:val="005A6BD4"/>
    <w:rsid w:val="005B0BB6"/>
    <w:rsid w:val="005B50EC"/>
    <w:rsid w:val="005B7A97"/>
    <w:rsid w:val="005C4E2E"/>
    <w:rsid w:val="005C6A7B"/>
    <w:rsid w:val="005D4EB2"/>
    <w:rsid w:val="005E422C"/>
    <w:rsid w:val="005F1CB4"/>
    <w:rsid w:val="005F38D4"/>
    <w:rsid w:val="005F4DCE"/>
    <w:rsid w:val="006031D5"/>
    <w:rsid w:val="00612C9E"/>
    <w:rsid w:val="0061374D"/>
    <w:rsid w:val="006326F9"/>
    <w:rsid w:val="0064029F"/>
    <w:rsid w:val="00645336"/>
    <w:rsid w:val="006578DC"/>
    <w:rsid w:val="0066044D"/>
    <w:rsid w:val="00685996"/>
    <w:rsid w:val="006A6A10"/>
    <w:rsid w:val="00711079"/>
    <w:rsid w:val="00724734"/>
    <w:rsid w:val="0074184B"/>
    <w:rsid w:val="007733CA"/>
    <w:rsid w:val="00774E2F"/>
    <w:rsid w:val="007850BC"/>
    <w:rsid w:val="00791450"/>
    <w:rsid w:val="0079688E"/>
    <w:rsid w:val="007A1336"/>
    <w:rsid w:val="007B14D6"/>
    <w:rsid w:val="007B4785"/>
    <w:rsid w:val="007C0379"/>
    <w:rsid w:val="007C48FB"/>
    <w:rsid w:val="007D77C4"/>
    <w:rsid w:val="007E00CA"/>
    <w:rsid w:val="008023BC"/>
    <w:rsid w:val="008170F9"/>
    <w:rsid w:val="00832888"/>
    <w:rsid w:val="008348F1"/>
    <w:rsid w:val="00852E8A"/>
    <w:rsid w:val="00855762"/>
    <w:rsid w:val="00871B98"/>
    <w:rsid w:val="00882E4F"/>
    <w:rsid w:val="00883987"/>
    <w:rsid w:val="008A2B19"/>
    <w:rsid w:val="008A477A"/>
    <w:rsid w:val="008C106C"/>
    <w:rsid w:val="008D1529"/>
    <w:rsid w:val="008D2FAF"/>
    <w:rsid w:val="00904656"/>
    <w:rsid w:val="00940F9A"/>
    <w:rsid w:val="00941206"/>
    <w:rsid w:val="009462C7"/>
    <w:rsid w:val="00952B80"/>
    <w:rsid w:val="00956018"/>
    <w:rsid w:val="00960699"/>
    <w:rsid w:val="009658E7"/>
    <w:rsid w:val="009716F1"/>
    <w:rsid w:val="0097425D"/>
    <w:rsid w:val="0097536F"/>
    <w:rsid w:val="0099040F"/>
    <w:rsid w:val="00991C98"/>
    <w:rsid w:val="009A253E"/>
    <w:rsid w:val="009A498A"/>
    <w:rsid w:val="009D0393"/>
    <w:rsid w:val="009D48E5"/>
    <w:rsid w:val="009D7241"/>
    <w:rsid w:val="009E0A04"/>
    <w:rsid w:val="009E29A2"/>
    <w:rsid w:val="009F2492"/>
    <w:rsid w:val="00A0189B"/>
    <w:rsid w:val="00A17AD6"/>
    <w:rsid w:val="00A200AB"/>
    <w:rsid w:val="00A26F44"/>
    <w:rsid w:val="00A27E45"/>
    <w:rsid w:val="00A33F03"/>
    <w:rsid w:val="00A348CB"/>
    <w:rsid w:val="00A3508E"/>
    <w:rsid w:val="00A46946"/>
    <w:rsid w:val="00A5141E"/>
    <w:rsid w:val="00A515EF"/>
    <w:rsid w:val="00A61B96"/>
    <w:rsid w:val="00A66DA9"/>
    <w:rsid w:val="00A808D5"/>
    <w:rsid w:val="00A83E44"/>
    <w:rsid w:val="00A84151"/>
    <w:rsid w:val="00A91074"/>
    <w:rsid w:val="00A959D5"/>
    <w:rsid w:val="00AA2E2B"/>
    <w:rsid w:val="00AB05C2"/>
    <w:rsid w:val="00AB1733"/>
    <w:rsid w:val="00AB20C8"/>
    <w:rsid w:val="00AC30B4"/>
    <w:rsid w:val="00AD7043"/>
    <w:rsid w:val="00AE4B82"/>
    <w:rsid w:val="00AF0C73"/>
    <w:rsid w:val="00AF591B"/>
    <w:rsid w:val="00AF6BC9"/>
    <w:rsid w:val="00B0203F"/>
    <w:rsid w:val="00B1213E"/>
    <w:rsid w:val="00B15201"/>
    <w:rsid w:val="00B152FC"/>
    <w:rsid w:val="00B1732D"/>
    <w:rsid w:val="00B46E20"/>
    <w:rsid w:val="00B47609"/>
    <w:rsid w:val="00B567FE"/>
    <w:rsid w:val="00B76053"/>
    <w:rsid w:val="00B82EEA"/>
    <w:rsid w:val="00B8472A"/>
    <w:rsid w:val="00B8565D"/>
    <w:rsid w:val="00B91B87"/>
    <w:rsid w:val="00B96215"/>
    <w:rsid w:val="00B96BED"/>
    <w:rsid w:val="00BB4921"/>
    <w:rsid w:val="00BE1907"/>
    <w:rsid w:val="00BF3158"/>
    <w:rsid w:val="00BF504E"/>
    <w:rsid w:val="00BF546C"/>
    <w:rsid w:val="00C03762"/>
    <w:rsid w:val="00C11F94"/>
    <w:rsid w:val="00C13A64"/>
    <w:rsid w:val="00C278E8"/>
    <w:rsid w:val="00C27E1C"/>
    <w:rsid w:val="00C411E1"/>
    <w:rsid w:val="00C41FE9"/>
    <w:rsid w:val="00C46FFA"/>
    <w:rsid w:val="00C47CDF"/>
    <w:rsid w:val="00C532AC"/>
    <w:rsid w:val="00C57654"/>
    <w:rsid w:val="00C75493"/>
    <w:rsid w:val="00C77221"/>
    <w:rsid w:val="00C82F85"/>
    <w:rsid w:val="00C930D5"/>
    <w:rsid w:val="00C9364D"/>
    <w:rsid w:val="00CA6BED"/>
    <w:rsid w:val="00CA7F14"/>
    <w:rsid w:val="00CD7DCC"/>
    <w:rsid w:val="00CE552D"/>
    <w:rsid w:val="00D018F2"/>
    <w:rsid w:val="00D22196"/>
    <w:rsid w:val="00D302E2"/>
    <w:rsid w:val="00D365A4"/>
    <w:rsid w:val="00D40727"/>
    <w:rsid w:val="00D52552"/>
    <w:rsid w:val="00D60D2A"/>
    <w:rsid w:val="00D64CCB"/>
    <w:rsid w:val="00D86AA8"/>
    <w:rsid w:val="00D916CE"/>
    <w:rsid w:val="00DB0128"/>
    <w:rsid w:val="00DC6DB4"/>
    <w:rsid w:val="00DC78B2"/>
    <w:rsid w:val="00DD038B"/>
    <w:rsid w:val="00DF2669"/>
    <w:rsid w:val="00DF3154"/>
    <w:rsid w:val="00DF7DAB"/>
    <w:rsid w:val="00E00031"/>
    <w:rsid w:val="00E00B6B"/>
    <w:rsid w:val="00E1064A"/>
    <w:rsid w:val="00E106B5"/>
    <w:rsid w:val="00E14245"/>
    <w:rsid w:val="00E15314"/>
    <w:rsid w:val="00E24E98"/>
    <w:rsid w:val="00E43AB3"/>
    <w:rsid w:val="00E7118A"/>
    <w:rsid w:val="00E761A5"/>
    <w:rsid w:val="00E81202"/>
    <w:rsid w:val="00E97C1A"/>
    <w:rsid w:val="00EB78C1"/>
    <w:rsid w:val="00EC01BA"/>
    <w:rsid w:val="00ED3C13"/>
    <w:rsid w:val="00EE315B"/>
    <w:rsid w:val="00F05A3E"/>
    <w:rsid w:val="00F105FA"/>
    <w:rsid w:val="00F3018A"/>
    <w:rsid w:val="00F31557"/>
    <w:rsid w:val="00F35EFD"/>
    <w:rsid w:val="00F46275"/>
    <w:rsid w:val="00F46694"/>
    <w:rsid w:val="00F51981"/>
    <w:rsid w:val="00F567E4"/>
    <w:rsid w:val="00F63D67"/>
    <w:rsid w:val="00F67E94"/>
    <w:rsid w:val="00F71A7D"/>
    <w:rsid w:val="00F75377"/>
    <w:rsid w:val="00F758C4"/>
    <w:rsid w:val="00F86633"/>
    <w:rsid w:val="00F86DFD"/>
    <w:rsid w:val="00FB416E"/>
    <w:rsid w:val="00FB756A"/>
    <w:rsid w:val="00FC6B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213ED1"/>
  <w15:docId w15:val="{E3F03234-A29F-48D5-85B9-58BB75B7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 w:type="paragraph" w:styleId="SemEspaamento">
    <w:name w:val="No Spacing"/>
    <w:uiPriority w:val="99"/>
    <w:qFormat/>
    <w:rsid w:val="00E97C1A"/>
    <w:rPr>
      <w:rFonts w:ascii="Cambria" w:eastAsia="MS Mincho" w:hAnsi="Cambria"/>
      <w:sz w:val="24"/>
      <w:szCs w:val="24"/>
      <w:lang w:eastAsia="en-US"/>
    </w:rPr>
  </w:style>
  <w:style w:type="table" w:styleId="Tabelacomgrade">
    <w:name w:val="Table Grid"/>
    <w:basedOn w:val="Tabelanormal"/>
    <w:uiPriority w:val="59"/>
    <w:rsid w:val="00B7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D64CCB"/>
    <w:rPr>
      <w:rFonts w:ascii="Arial" w:hAnsi="Arial" w:cs="Arial"/>
      <w:b/>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8269">
      <w:bodyDiv w:val="1"/>
      <w:marLeft w:val="0"/>
      <w:marRight w:val="0"/>
      <w:marTop w:val="0"/>
      <w:marBottom w:val="0"/>
      <w:divBdr>
        <w:top w:val="none" w:sz="0" w:space="0" w:color="auto"/>
        <w:left w:val="none" w:sz="0" w:space="0" w:color="auto"/>
        <w:bottom w:val="none" w:sz="0" w:space="0" w:color="auto"/>
        <w:right w:val="none" w:sz="0" w:space="0" w:color="auto"/>
      </w:divBdr>
    </w:div>
    <w:div w:id="427388359">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918296101">
      <w:bodyDiv w:val="1"/>
      <w:marLeft w:val="0"/>
      <w:marRight w:val="0"/>
      <w:marTop w:val="0"/>
      <w:marBottom w:val="0"/>
      <w:divBdr>
        <w:top w:val="none" w:sz="0" w:space="0" w:color="auto"/>
        <w:left w:val="none" w:sz="0" w:space="0" w:color="auto"/>
        <w:bottom w:val="none" w:sz="0" w:space="0" w:color="auto"/>
        <w:right w:val="none" w:sz="0" w:space="0" w:color="auto"/>
      </w:divBdr>
    </w:div>
    <w:div w:id="1213082760">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75705663">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32900746">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970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8BCA-B1D3-4097-BD3E-D4093F5A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3105</Words>
  <Characters>16772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Vieira Rodrigues</dc:creator>
  <cp:lastModifiedBy>Jaime Teixeira Chaves</cp:lastModifiedBy>
  <cp:revision>11</cp:revision>
  <cp:lastPrinted>2022-10-31T12:36:00Z</cp:lastPrinted>
  <dcterms:created xsi:type="dcterms:W3CDTF">2023-08-15T12:48:00Z</dcterms:created>
  <dcterms:modified xsi:type="dcterms:W3CDTF">2023-08-23T15:50:00Z</dcterms:modified>
</cp:coreProperties>
</file>