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C06B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Arquitetura e Urbanismo </w:t>
            </w:r>
            <w:r w:rsidR="00C06B1B">
              <w:rPr>
                <w:rFonts w:ascii="Arial" w:eastAsia="Times New Roman" w:hAnsi="Arial" w:cs="Arial"/>
                <w:color w:val="000000"/>
                <w:lang w:eastAsia="pt-BR"/>
              </w:rPr>
              <w:t>de Santa Catarina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C06B1B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Portaria de Diárias</w:t>
            </w:r>
            <w:r w:rsidR="007D14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561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E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E50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462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08/2021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0E50B6" w:rsidRDefault="000E50B6" w:rsidP="000E50B6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 w:rsidR="00C462C7">
        <w:rPr>
          <w:rFonts w:ascii="Arial" w:hAnsi="Arial" w:cs="Arial"/>
        </w:rPr>
        <w:t>extra</w:t>
      </w:r>
      <w:r w:rsidRPr="00E54172">
        <w:rPr>
          <w:rFonts w:ascii="Arial" w:hAnsi="Arial" w:cs="Arial"/>
        </w:rPr>
        <w:t xml:space="preserve">ordinariamente </w:t>
      </w:r>
      <w:r w:rsidR="00C462C7">
        <w:rPr>
          <w:rFonts w:ascii="Arial" w:hAnsi="Arial" w:cs="Arial"/>
        </w:rPr>
        <w:t>no dia 09 de março de 2021</w:t>
      </w:r>
      <w:r>
        <w:rPr>
          <w:rFonts w:ascii="Arial" w:hAnsi="Arial" w:cs="Arial"/>
        </w:rPr>
        <w:t xml:space="preserve"> </w:t>
      </w:r>
      <w:r w:rsidRPr="00E24D13">
        <w:rPr>
          <w:rFonts w:ascii="Arial" w:hAnsi="Arial" w:cs="Arial"/>
        </w:rPr>
        <w:t>com participação virtual (à distância) dos (</w:t>
      </w:r>
      <w:r w:rsidR="00661086" w:rsidRPr="00E24D13">
        <w:rPr>
          <w:rFonts w:ascii="Arial" w:hAnsi="Arial" w:cs="Arial"/>
        </w:rPr>
        <w:t>as) conselheiros</w:t>
      </w:r>
      <w:r w:rsidRPr="00E24D13">
        <w:rPr>
          <w:rFonts w:ascii="Arial" w:hAnsi="Arial" w:cs="Arial"/>
        </w:rPr>
        <w:t xml:space="preserve"> (as), nos termos do item 4 da Deliberação Plenária nº 489, de 17 de abril de 2020, c/</w:t>
      </w:r>
      <w:proofErr w:type="gramStart"/>
      <w:r w:rsidRPr="00E24D13">
        <w:rPr>
          <w:rFonts w:ascii="Arial" w:hAnsi="Arial" w:cs="Arial"/>
        </w:rPr>
        <w:t>c</w:t>
      </w:r>
      <w:proofErr w:type="gramEnd"/>
      <w:r w:rsidRPr="00E24D13">
        <w:rPr>
          <w:rFonts w:ascii="Arial" w:hAnsi="Arial" w:cs="Arial"/>
        </w:rPr>
        <w:t xml:space="preserve"> </w:t>
      </w:r>
      <w:r w:rsidR="00661086" w:rsidRPr="00E24D13">
        <w:rPr>
          <w:rFonts w:ascii="Arial" w:hAnsi="Arial" w:cs="Arial"/>
        </w:rPr>
        <w:t>o §</w:t>
      </w:r>
      <w:r w:rsidRPr="00E24D13">
        <w:rPr>
          <w:rFonts w:ascii="Arial" w:hAnsi="Arial" w:cs="Arial"/>
        </w:rPr>
        <w:t xml:space="preserve">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:rsidR="00F35EFD" w:rsidRDefault="00F35EFD" w:rsidP="007D14E2">
      <w:pPr>
        <w:jc w:val="both"/>
        <w:rPr>
          <w:rFonts w:ascii="Arial" w:hAnsi="Arial" w:cs="Arial"/>
        </w:rPr>
      </w:pPr>
    </w:p>
    <w:p w:rsidR="00E17E0C" w:rsidRDefault="00E17E0C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que compete a COAF propor, apreciar e deliberar sobre atos normativos relativos à gestão da estratégia organizacional, referente a</w:t>
      </w:r>
      <w:r w:rsidR="00620F32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atendimento, funcionamento, patrimônio e administração do CAU/SC, conforme inciso I do Art. 96 do Regimento Interno;</w:t>
      </w:r>
    </w:p>
    <w:p w:rsidR="00E17E0C" w:rsidRDefault="00E17E0C" w:rsidP="00C06B1B">
      <w:pPr>
        <w:jc w:val="both"/>
        <w:rPr>
          <w:rFonts w:ascii="Arial" w:eastAsia="Cambria" w:hAnsi="Arial" w:cs="Arial"/>
        </w:rPr>
      </w:pPr>
    </w:p>
    <w:p w:rsidR="00C06B1B" w:rsidRPr="00483EC6" w:rsidRDefault="00C06B1B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o Conselho de Arquitetura de Santa Catarina possui Portaria Normativa (nº 02/2019) própria que dispõe sobre a concessão de diárias e fornecimento </w:t>
      </w:r>
      <w:r w:rsidRPr="00483EC6">
        <w:rPr>
          <w:rFonts w:ascii="Arial" w:eastAsia="Cambria" w:hAnsi="Arial" w:cs="Arial"/>
        </w:rPr>
        <w:t xml:space="preserve">de passagens decorrentes de deslocamento para missão de interesse do CAU/SC, cujas regras </w:t>
      </w:r>
      <w:r w:rsidR="007A1C8F" w:rsidRPr="00483EC6">
        <w:rPr>
          <w:rFonts w:ascii="Arial" w:eastAsia="Cambria" w:hAnsi="Arial" w:cs="Arial"/>
        </w:rPr>
        <w:t xml:space="preserve">compõem o que deve integrar a prestação de contas. </w:t>
      </w:r>
    </w:p>
    <w:p w:rsidR="00253306" w:rsidRPr="00483EC6" w:rsidRDefault="00253306" w:rsidP="007D14E2">
      <w:pPr>
        <w:ind w:right="-284"/>
        <w:jc w:val="both"/>
        <w:rPr>
          <w:rFonts w:ascii="Arial" w:hAnsi="Arial" w:cs="Arial"/>
        </w:rPr>
      </w:pPr>
    </w:p>
    <w:p w:rsidR="00C06B1B" w:rsidRDefault="00C06B1B" w:rsidP="00C06B1B">
      <w:pPr>
        <w:spacing w:after="120"/>
        <w:jc w:val="both"/>
        <w:rPr>
          <w:rFonts w:ascii="Arial" w:hAnsi="Arial" w:cs="Arial"/>
          <w:color w:val="000000"/>
        </w:rPr>
      </w:pPr>
      <w:r w:rsidRPr="00483EC6">
        <w:rPr>
          <w:rFonts w:ascii="Arial" w:hAnsi="Arial" w:cs="Arial"/>
        </w:rPr>
        <w:t xml:space="preserve">Considerando que a </w:t>
      </w:r>
      <w:r w:rsidRPr="00483EC6">
        <w:rPr>
          <w:rFonts w:ascii="Arial" w:hAnsi="Arial" w:cs="Arial"/>
          <w:color w:val="000000"/>
        </w:rPr>
        <w:t xml:space="preserve">Comissão de Organização, Administração e Finanças – COAF do CAU/SC, ao analisar o assunto em reunião realizada em </w:t>
      </w:r>
      <w:r w:rsidR="00483EC6" w:rsidRPr="00483EC6">
        <w:rPr>
          <w:rFonts w:ascii="Arial" w:hAnsi="Arial" w:cs="Arial"/>
          <w:color w:val="000000"/>
        </w:rPr>
        <w:t>30/03</w:t>
      </w:r>
      <w:r w:rsidR="00353545" w:rsidRPr="00483EC6">
        <w:rPr>
          <w:rFonts w:ascii="Arial" w:hAnsi="Arial" w:cs="Arial"/>
          <w:color w:val="000000"/>
        </w:rPr>
        <w:t>/2020</w:t>
      </w:r>
      <w:r w:rsidRPr="00483EC6">
        <w:rPr>
          <w:rFonts w:ascii="Arial" w:hAnsi="Arial" w:cs="Arial"/>
          <w:color w:val="000000"/>
        </w:rPr>
        <w:t>, verificou a necessidade de altera</w:t>
      </w:r>
      <w:r w:rsidR="00483EC6" w:rsidRPr="00483EC6">
        <w:rPr>
          <w:rFonts w:ascii="Arial" w:hAnsi="Arial" w:cs="Arial"/>
          <w:color w:val="000000"/>
        </w:rPr>
        <w:t>r</w:t>
      </w:r>
      <w:r w:rsidRPr="00483EC6">
        <w:rPr>
          <w:rFonts w:ascii="Arial" w:hAnsi="Arial" w:cs="Arial"/>
          <w:color w:val="000000"/>
        </w:rPr>
        <w:t xml:space="preserve"> </w:t>
      </w:r>
      <w:r w:rsidR="00483EC6" w:rsidRPr="00483EC6">
        <w:rPr>
          <w:rFonts w:ascii="Arial" w:hAnsi="Arial" w:cs="Arial"/>
          <w:color w:val="000000"/>
        </w:rPr>
        <w:t>conforme proposta de Minuta de Alteração de</w:t>
      </w:r>
      <w:r w:rsidR="00483EC6">
        <w:rPr>
          <w:rFonts w:ascii="Arial" w:hAnsi="Arial" w:cs="Arial"/>
          <w:color w:val="000000"/>
        </w:rPr>
        <w:t xml:space="preserve"> Portaria N</w:t>
      </w:r>
      <w:r w:rsidR="00483EC6" w:rsidRPr="00483EC6">
        <w:rPr>
          <w:rFonts w:ascii="Arial" w:hAnsi="Arial" w:cs="Arial"/>
          <w:color w:val="000000"/>
        </w:rPr>
        <w:t>ormativa em anexo – (Anexo I).</w:t>
      </w:r>
    </w:p>
    <w:p w:rsidR="00AC3A9E" w:rsidRPr="00483EC6" w:rsidRDefault="00241B82" w:rsidP="00241B82">
      <w:pPr>
        <w:pStyle w:val="Artigo"/>
        <w:rPr>
          <w:rFonts w:cs="Arial"/>
        </w:rPr>
      </w:pPr>
      <w:r>
        <w:rPr>
          <w:rFonts w:cs="Arial"/>
        </w:rPr>
        <w:t>CONSIDERANDO que o tema já foi analisado pela COAF do CAU/SC e aprovado</w:t>
      </w:r>
      <w:r w:rsidR="0092684A">
        <w:rPr>
          <w:rFonts w:cs="Arial"/>
        </w:rPr>
        <w:t xml:space="preserve"> por duas vezes</w:t>
      </w:r>
      <w:r>
        <w:rPr>
          <w:rFonts w:cs="Arial"/>
        </w:rPr>
        <w:t>.</w:t>
      </w:r>
    </w:p>
    <w:p w:rsidR="00F35EFD" w:rsidRPr="00483EC6" w:rsidRDefault="00E14245" w:rsidP="007D14E2">
      <w:pPr>
        <w:jc w:val="both"/>
        <w:rPr>
          <w:rFonts w:ascii="Arial" w:hAnsi="Arial" w:cs="Arial"/>
          <w:b/>
        </w:rPr>
      </w:pPr>
      <w:r w:rsidRPr="00483EC6">
        <w:rPr>
          <w:rFonts w:ascii="Arial" w:hAnsi="Arial" w:cs="Arial"/>
          <w:b/>
        </w:rPr>
        <w:t xml:space="preserve">DELIBERA: </w:t>
      </w:r>
    </w:p>
    <w:p w:rsidR="00F35EFD" w:rsidRPr="00483EC6" w:rsidRDefault="00F35EFD" w:rsidP="007D14E2">
      <w:pPr>
        <w:jc w:val="both"/>
        <w:rPr>
          <w:rFonts w:ascii="Arial" w:hAnsi="Arial" w:cs="Arial"/>
          <w:b/>
        </w:rPr>
      </w:pPr>
    </w:p>
    <w:p w:rsidR="004105C9" w:rsidRDefault="00E14245" w:rsidP="007D14E2">
      <w:pPr>
        <w:jc w:val="both"/>
        <w:rPr>
          <w:rFonts w:ascii="Arial" w:hAnsi="Arial" w:cs="Arial"/>
        </w:rPr>
      </w:pPr>
      <w:r w:rsidRPr="00483EC6">
        <w:rPr>
          <w:rFonts w:ascii="Arial" w:hAnsi="Arial" w:cs="Arial"/>
        </w:rPr>
        <w:t>1</w:t>
      </w:r>
      <w:r w:rsidR="00F35EFD" w:rsidRPr="00483EC6">
        <w:rPr>
          <w:rFonts w:ascii="Arial" w:hAnsi="Arial" w:cs="Arial"/>
        </w:rPr>
        <w:t xml:space="preserve"> </w:t>
      </w:r>
      <w:r w:rsidR="00A63139" w:rsidRPr="00483EC6">
        <w:rPr>
          <w:rFonts w:ascii="Arial" w:hAnsi="Arial" w:cs="Arial"/>
        </w:rPr>
        <w:t xml:space="preserve">– </w:t>
      </w:r>
      <w:r w:rsidR="007D14E2" w:rsidRPr="00483EC6">
        <w:rPr>
          <w:rFonts w:ascii="Arial" w:hAnsi="Arial" w:cs="Arial"/>
        </w:rPr>
        <w:t xml:space="preserve">Aprovar </w:t>
      </w:r>
      <w:r w:rsidR="00C044A2" w:rsidRPr="00483EC6">
        <w:rPr>
          <w:rFonts w:ascii="Arial" w:hAnsi="Arial" w:cs="Arial"/>
        </w:rPr>
        <w:t>a minuta qu</w:t>
      </w:r>
      <w:r w:rsidR="00E17E0C" w:rsidRPr="00483EC6">
        <w:rPr>
          <w:rFonts w:ascii="Arial" w:hAnsi="Arial" w:cs="Arial"/>
        </w:rPr>
        <w:t xml:space="preserve">e altera a Portaria Normativa 02/2019, </w:t>
      </w:r>
      <w:r w:rsidR="00483EC6" w:rsidRPr="00483EC6">
        <w:rPr>
          <w:rFonts w:ascii="Arial" w:hAnsi="Arial" w:cs="Arial"/>
        </w:rPr>
        <w:t>conforme anexo I.</w:t>
      </w:r>
      <w:r w:rsidR="00483EC6">
        <w:rPr>
          <w:rFonts w:ascii="Arial" w:hAnsi="Arial" w:cs="Arial"/>
        </w:rPr>
        <w:t xml:space="preserve"> </w:t>
      </w:r>
    </w:p>
    <w:p w:rsidR="00C462C7" w:rsidRDefault="00C462C7" w:rsidP="007D14E2">
      <w:pPr>
        <w:jc w:val="both"/>
        <w:rPr>
          <w:rFonts w:ascii="Arial" w:hAnsi="Arial" w:cs="Arial"/>
        </w:rPr>
      </w:pPr>
    </w:p>
    <w:p w:rsidR="00C462C7" w:rsidRPr="00C462C7" w:rsidRDefault="00C462C7" w:rsidP="00C462C7">
      <w:pPr>
        <w:jc w:val="both"/>
        <w:rPr>
          <w:rFonts w:ascii="Arial" w:hAnsi="Arial" w:cs="Arial"/>
        </w:rPr>
      </w:pPr>
      <w:r w:rsidRPr="00C462C7">
        <w:rPr>
          <w:rFonts w:ascii="Arial" w:hAnsi="Arial" w:cs="Arial"/>
        </w:rPr>
        <w:t>2 - Encaminhar esta deliberação à Presidência do CAU/SC para providências cabíveis.</w:t>
      </w:r>
    </w:p>
    <w:p w:rsidR="00353545" w:rsidRDefault="00353545" w:rsidP="00353545">
      <w:pPr>
        <w:rPr>
          <w:rFonts w:ascii="Arial" w:hAnsi="Arial" w:cs="Arial"/>
        </w:rPr>
      </w:pPr>
    </w:p>
    <w:p w:rsidR="00C462C7" w:rsidRPr="00F35EFD" w:rsidRDefault="00C462C7" w:rsidP="00C462C7">
      <w:pPr>
        <w:jc w:val="both"/>
        <w:rPr>
          <w:rFonts w:ascii="Arial" w:hAnsi="Arial" w:cs="Arial"/>
          <w:b/>
        </w:rPr>
      </w:pPr>
    </w:p>
    <w:p w:rsidR="00C462C7" w:rsidRPr="00C462C7" w:rsidRDefault="00C462C7" w:rsidP="00C462C7">
      <w:pPr>
        <w:jc w:val="both"/>
        <w:rPr>
          <w:rFonts w:ascii="Arial" w:eastAsia="MS Mincho" w:hAnsi="Arial" w:cs="Arial"/>
        </w:rPr>
      </w:pPr>
      <w:r w:rsidRPr="00820481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820481">
        <w:rPr>
          <w:rFonts w:ascii="Arial" w:hAnsi="Arial" w:cs="Arial"/>
          <w:b/>
        </w:rPr>
        <w:t xml:space="preserve"> (dois) votos favoráveis</w:t>
      </w:r>
      <w:r w:rsidRPr="00820481">
        <w:rPr>
          <w:rFonts w:ascii="Arial" w:hAnsi="Arial" w:cs="Arial"/>
        </w:rPr>
        <w:t xml:space="preserve"> dos conse</w:t>
      </w:r>
      <w:r>
        <w:rPr>
          <w:rFonts w:ascii="Arial" w:hAnsi="Arial" w:cs="Arial"/>
        </w:rPr>
        <w:t xml:space="preserve">lheiros Silvya Helena Caprario </w:t>
      </w:r>
      <w:r w:rsidRPr="00820481">
        <w:rPr>
          <w:rFonts w:ascii="Arial" w:eastAsia="MS Mincho" w:hAnsi="Arial" w:cs="Arial"/>
        </w:rPr>
        <w:t xml:space="preserve">e Francisco Ricardo Klein </w:t>
      </w:r>
      <w:r w:rsidR="00E7489F">
        <w:rPr>
          <w:rFonts w:ascii="Arial" w:hAnsi="Arial" w:cs="Arial"/>
          <w:b/>
        </w:rPr>
        <w:t>(1) voto</w:t>
      </w:r>
      <w:r>
        <w:rPr>
          <w:rFonts w:ascii="Arial" w:hAnsi="Arial" w:cs="Arial"/>
          <w:b/>
        </w:rPr>
        <w:t xml:space="preserve"> contrário</w:t>
      </w:r>
      <w:r w:rsidR="00E7489F" w:rsidRPr="00E7489F">
        <w:rPr>
          <w:rFonts w:ascii="Arial" w:hAnsi="Arial" w:cs="Arial"/>
        </w:rPr>
        <w:t xml:space="preserve"> </w:t>
      </w:r>
      <w:r w:rsidR="00E7489F" w:rsidRPr="00C462C7">
        <w:rPr>
          <w:rFonts w:ascii="Arial" w:hAnsi="Arial" w:cs="Arial"/>
        </w:rPr>
        <w:t>da conselheira</w:t>
      </w:r>
      <w:r w:rsidR="00E7489F">
        <w:rPr>
          <w:rFonts w:ascii="Arial" w:hAnsi="Arial" w:cs="Arial"/>
          <w:b/>
        </w:rPr>
        <w:t xml:space="preserve"> </w:t>
      </w:r>
      <w:r w:rsidR="00E7489F" w:rsidRPr="00820481">
        <w:rPr>
          <w:rFonts w:ascii="Arial" w:eastAsia="MS Mincho" w:hAnsi="Arial" w:cs="Arial"/>
        </w:rPr>
        <w:t>Valesca Menezes</w:t>
      </w:r>
      <w:r w:rsidR="00E7489F">
        <w:rPr>
          <w:rFonts w:ascii="Arial" w:eastAsia="MS Mincho" w:hAnsi="Arial" w:cs="Arial"/>
        </w:rPr>
        <w:t xml:space="preserve"> </w:t>
      </w:r>
      <w:r w:rsidR="00E7489F" w:rsidRPr="00820481">
        <w:rPr>
          <w:rFonts w:ascii="Arial" w:eastAsia="MS Mincho" w:hAnsi="Arial" w:cs="Arial"/>
        </w:rPr>
        <w:t>Marques</w:t>
      </w:r>
      <w:r w:rsidR="00E7489F">
        <w:rPr>
          <w:rFonts w:ascii="Arial" w:hAnsi="Arial" w:cs="Arial"/>
          <w:b/>
        </w:rPr>
        <w:t>; 0 (zero) abstenções</w:t>
      </w:r>
      <w:r>
        <w:rPr>
          <w:rFonts w:ascii="Arial" w:hAnsi="Arial" w:cs="Arial"/>
          <w:b/>
        </w:rPr>
        <w:t xml:space="preserve"> </w:t>
      </w:r>
      <w:r w:rsidRPr="00820481">
        <w:rPr>
          <w:rFonts w:ascii="Arial" w:hAnsi="Arial" w:cs="Arial"/>
          <w:b/>
        </w:rPr>
        <w:t>e 0 (zero) ausências.</w:t>
      </w:r>
      <w:r w:rsidRPr="00591B0A">
        <w:rPr>
          <w:rFonts w:ascii="Arial" w:hAnsi="Arial" w:cs="Arial"/>
          <w:b/>
        </w:rPr>
        <w:t xml:space="preserve"> </w:t>
      </w:r>
    </w:p>
    <w:p w:rsidR="00C462C7" w:rsidRDefault="00C462C7" w:rsidP="00C462C7">
      <w:pPr>
        <w:jc w:val="both"/>
        <w:rPr>
          <w:rFonts w:ascii="Arial" w:hAnsi="Arial" w:cs="Arial"/>
          <w:b/>
        </w:rPr>
      </w:pPr>
    </w:p>
    <w:p w:rsidR="00C462C7" w:rsidRDefault="00C462C7" w:rsidP="00C462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09 de março</w:t>
      </w:r>
      <w:r w:rsidRPr="00591B0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591B0A">
        <w:rPr>
          <w:rFonts w:ascii="Arial" w:hAnsi="Arial" w:cs="Arial"/>
        </w:rPr>
        <w:t>.</w:t>
      </w:r>
    </w:p>
    <w:p w:rsidR="00661086" w:rsidRDefault="006610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62C7" w:rsidRDefault="00C462C7" w:rsidP="00C462C7">
      <w:pPr>
        <w:jc w:val="center"/>
        <w:rPr>
          <w:rFonts w:ascii="Arial" w:hAnsi="Arial" w:cs="Arial"/>
        </w:rPr>
      </w:pPr>
    </w:p>
    <w:p w:rsidR="00661086" w:rsidRDefault="00C462C7" w:rsidP="006610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661086" w:rsidRPr="00CC1D13">
        <w:rPr>
          <w:rFonts w:ascii="Arial" w:hAnsi="Arial" w:cs="Arial"/>
        </w:rPr>
        <w:t>Deliberação Plenária nº 489/2020.</w:t>
      </w:r>
    </w:p>
    <w:p w:rsidR="00661086" w:rsidRDefault="00661086" w:rsidP="006610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661086" w:rsidRDefault="00661086" w:rsidP="006610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661086" w:rsidRPr="00CC1D13" w:rsidRDefault="00661086" w:rsidP="006610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661086" w:rsidRPr="00E643B2" w:rsidRDefault="00661086" w:rsidP="006610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661086" w:rsidRPr="00E643B2" w:rsidRDefault="00661086" w:rsidP="006610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661086" w:rsidRPr="00CC1D13" w:rsidRDefault="00661086" w:rsidP="006610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661086" w:rsidRDefault="00661086" w:rsidP="00661086">
      <w:pPr>
        <w:tabs>
          <w:tab w:val="left" w:pos="4950"/>
        </w:tabs>
        <w:jc w:val="center"/>
        <w:rPr>
          <w:rFonts w:ascii="Arial" w:hAnsi="Arial" w:cs="Arial"/>
          <w:bCs/>
          <w:lang w:eastAsia="pt-BR"/>
        </w:rPr>
      </w:pPr>
    </w:p>
    <w:p w:rsidR="00661086" w:rsidRDefault="00661086" w:rsidP="00661086">
      <w:pPr>
        <w:tabs>
          <w:tab w:val="left" w:pos="4950"/>
        </w:tabs>
        <w:jc w:val="center"/>
        <w:rPr>
          <w:rFonts w:ascii="Arial" w:hAnsi="Arial" w:cs="Arial"/>
          <w:bCs/>
          <w:lang w:eastAsia="pt-BR"/>
        </w:rPr>
      </w:pPr>
    </w:p>
    <w:p w:rsidR="00C462C7" w:rsidRPr="00591B0A" w:rsidRDefault="00C462C7" w:rsidP="00661086">
      <w:pPr>
        <w:tabs>
          <w:tab w:val="left" w:pos="4950"/>
        </w:tabs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EXTRAORDINÁRIA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C462C7" w:rsidRPr="00591B0A" w:rsidRDefault="00C462C7" w:rsidP="00C462C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462C7" w:rsidRPr="00591B0A" w:rsidRDefault="00C462C7" w:rsidP="00C462C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462C7" w:rsidRPr="00591B0A" w:rsidRDefault="00C462C7" w:rsidP="00C462C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462C7" w:rsidRPr="00591B0A" w:rsidTr="00030307">
        <w:tc>
          <w:tcPr>
            <w:tcW w:w="5807" w:type="dxa"/>
            <w:vMerge w:val="restart"/>
            <w:shd w:val="clear" w:color="auto" w:fill="auto"/>
            <w:vAlign w:val="center"/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C462C7" w:rsidRPr="00591B0A" w:rsidTr="00030307">
        <w:tc>
          <w:tcPr>
            <w:tcW w:w="5807" w:type="dxa"/>
            <w:vMerge/>
            <w:shd w:val="clear" w:color="auto" w:fill="auto"/>
            <w:vAlign w:val="center"/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C462C7" w:rsidRPr="00591B0A" w:rsidTr="000303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2C7" w:rsidRPr="00820481" w:rsidRDefault="00C462C7" w:rsidP="001B29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B29E3">
              <w:rPr>
                <w:rFonts w:ascii="Arial" w:eastAsia="MS Mincho" w:hAnsi="Arial" w:cs="Arial"/>
              </w:rPr>
              <w:t>Francisco Ricardo Klein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62C7" w:rsidRPr="00591B0A" w:rsidTr="000303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820481" w:rsidRDefault="00C462C7" w:rsidP="000303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627301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62C7" w:rsidRPr="00591B0A" w:rsidTr="000303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820481" w:rsidRDefault="00C462C7" w:rsidP="000303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62C7" w:rsidRPr="00591B0A" w:rsidRDefault="00C462C7" w:rsidP="000303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462C7" w:rsidRPr="00591B0A" w:rsidRDefault="00C462C7" w:rsidP="00C462C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462C7" w:rsidRPr="00591B0A" w:rsidTr="000303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462C7" w:rsidRPr="00591B0A" w:rsidRDefault="00C462C7" w:rsidP="0003030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C462C7" w:rsidRPr="00591B0A" w:rsidTr="0003030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C462C7" w:rsidRPr="00591B0A" w:rsidRDefault="00C462C7" w:rsidP="000303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Extraordinária de 2021</w:t>
            </w:r>
          </w:p>
        </w:tc>
      </w:tr>
      <w:tr w:rsidR="00C462C7" w:rsidRPr="00591B0A" w:rsidTr="000303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462C7" w:rsidRPr="00591B0A" w:rsidRDefault="00C462C7" w:rsidP="000303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09/03/2021</w:t>
            </w:r>
          </w:p>
          <w:p w:rsidR="00C462C7" w:rsidRPr="00591B0A" w:rsidRDefault="00C462C7" w:rsidP="000303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Portaria de Diárias.</w:t>
            </w:r>
          </w:p>
        </w:tc>
      </w:tr>
      <w:tr w:rsidR="00C462C7" w:rsidRPr="00591B0A" w:rsidTr="0003030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462C7" w:rsidRPr="00591B0A" w:rsidRDefault="00C462C7" w:rsidP="00E7489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="00E7489F">
              <w:rPr>
                <w:rFonts w:ascii="Arial" w:hAnsi="Arial" w:cs="Arial"/>
              </w:rPr>
              <w:t>(1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C462C7" w:rsidRPr="00591B0A" w:rsidTr="000303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462C7" w:rsidRPr="00591B0A" w:rsidRDefault="00C462C7" w:rsidP="000303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C462C7" w:rsidRPr="00591B0A" w:rsidTr="00030307">
        <w:trPr>
          <w:trHeight w:val="257"/>
        </w:trPr>
        <w:tc>
          <w:tcPr>
            <w:tcW w:w="4530" w:type="dxa"/>
            <w:shd w:val="clear" w:color="auto" w:fill="D9D9D9"/>
          </w:tcPr>
          <w:p w:rsidR="00C462C7" w:rsidRPr="00591B0A" w:rsidRDefault="00C462C7" w:rsidP="0003030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C462C7" w:rsidRPr="00591B0A" w:rsidRDefault="00C462C7" w:rsidP="0003030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:rsidR="00C462C7" w:rsidRDefault="00C462C7" w:rsidP="00C462C7"/>
    <w:p w:rsidR="00C462C7" w:rsidRPr="00591B0A" w:rsidRDefault="00C462C7" w:rsidP="00C462C7">
      <w:pPr>
        <w:jc w:val="both"/>
        <w:rPr>
          <w:rFonts w:ascii="Arial" w:hAnsi="Arial" w:cs="Arial"/>
        </w:rPr>
      </w:pPr>
    </w:p>
    <w:p w:rsidR="00C94D88" w:rsidRDefault="00C94D88" w:rsidP="00455BC9">
      <w:pPr>
        <w:jc w:val="both"/>
        <w:rPr>
          <w:rFonts w:ascii="Arial" w:hAnsi="Arial" w:cs="Arial"/>
        </w:rPr>
      </w:pPr>
    </w:p>
    <w:p w:rsidR="00483EC6" w:rsidRDefault="00483EC6" w:rsidP="00455BC9">
      <w:pPr>
        <w:jc w:val="both"/>
        <w:rPr>
          <w:rFonts w:ascii="Arial" w:hAnsi="Arial" w:cs="Arial"/>
        </w:rPr>
      </w:pPr>
    </w:p>
    <w:p w:rsidR="00483EC6" w:rsidRDefault="00483EC6" w:rsidP="00455BC9">
      <w:pPr>
        <w:jc w:val="both"/>
        <w:rPr>
          <w:rFonts w:ascii="Arial" w:hAnsi="Arial" w:cs="Arial"/>
        </w:rPr>
      </w:pPr>
    </w:p>
    <w:p w:rsidR="00483EC6" w:rsidRDefault="00483EC6" w:rsidP="00455BC9">
      <w:pPr>
        <w:jc w:val="both"/>
        <w:rPr>
          <w:rFonts w:ascii="Arial" w:hAnsi="Arial" w:cs="Arial"/>
        </w:rPr>
      </w:pPr>
    </w:p>
    <w:p w:rsidR="000E50B6" w:rsidRDefault="000E50B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483EC6" w:rsidRPr="00FB70E5" w:rsidRDefault="00483EC6" w:rsidP="00483EC6">
      <w:pPr>
        <w:spacing w:line="360" w:lineRule="auto"/>
        <w:ind w:right="-285"/>
        <w:jc w:val="center"/>
        <w:rPr>
          <w:rFonts w:ascii="Arial" w:hAnsi="Arial" w:cs="Arial"/>
          <w:b/>
          <w:color w:val="FF0000"/>
        </w:rPr>
      </w:pPr>
      <w:r w:rsidRPr="00FB70E5">
        <w:rPr>
          <w:rFonts w:ascii="Arial" w:hAnsi="Arial" w:cs="Arial"/>
          <w:b/>
          <w:color w:val="FF0000"/>
        </w:rPr>
        <w:lastRenderedPageBreak/>
        <w:t>PORTARIA NORMATIVA N</w:t>
      </w:r>
      <w:r w:rsidRPr="00FB70E5">
        <w:rPr>
          <w:rFonts w:ascii="Arial" w:eastAsia="Arial" w:hAnsi="Arial" w:cs="Arial"/>
          <w:b/>
          <w:bCs/>
          <w:color w:val="FF0000"/>
        </w:rPr>
        <w:t>º</w:t>
      </w:r>
      <w:r w:rsidRPr="00FB70E5">
        <w:rPr>
          <w:rFonts w:ascii="Arial" w:hAnsi="Arial" w:cs="Arial"/>
          <w:b/>
          <w:color w:val="FF0000"/>
        </w:rPr>
        <w:t xml:space="preserve"> XX, </w:t>
      </w:r>
      <w:r w:rsidRPr="00FB70E5">
        <w:rPr>
          <w:rFonts w:ascii="Arial" w:hAnsi="Arial" w:cs="Arial"/>
          <w:b/>
          <w:color w:val="FF0000"/>
          <w:highlight w:val="yellow"/>
        </w:rPr>
        <w:t>XX</w:t>
      </w:r>
      <w:r w:rsidRPr="00FB70E5">
        <w:rPr>
          <w:rFonts w:ascii="Arial" w:hAnsi="Arial" w:cs="Arial"/>
          <w:b/>
          <w:color w:val="FF0000"/>
        </w:rPr>
        <w:t xml:space="preserve"> DE </w:t>
      </w:r>
      <w:proofErr w:type="gramStart"/>
      <w:r w:rsidRPr="00FB70E5">
        <w:rPr>
          <w:rFonts w:ascii="Arial" w:hAnsi="Arial" w:cs="Arial"/>
          <w:b/>
          <w:color w:val="FF0000"/>
        </w:rPr>
        <w:t>FEVEREIRO</w:t>
      </w:r>
      <w:proofErr w:type="gramEnd"/>
      <w:r w:rsidRPr="00FB70E5">
        <w:rPr>
          <w:rFonts w:ascii="Arial" w:hAnsi="Arial" w:cs="Arial"/>
          <w:b/>
          <w:color w:val="FF0000"/>
        </w:rPr>
        <w:t xml:space="preserve"> DE 2020</w:t>
      </w: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</w:p>
    <w:p w:rsidR="00483EC6" w:rsidRPr="0008576C" w:rsidRDefault="00483EC6" w:rsidP="00483EC6">
      <w:pPr>
        <w:ind w:left="4253" w:right="-284"/>
        <w:jc w:val="both"/>
        <w:rPr>
          <w:rFonts w:ascii="Arial" w:hAnsi="Arial" w:cs="Arial"/>
        </w:rPr>
      </w:pPr>
      <w:r w:rsidRPr="0008576C">
        <w:rPr>
          <w:rFonts w:ascii="Arial" w:hAnsi="Arial" w:cs="Arial"/>
        </w:rPr>
        <w:t>Altera a Portaria Normativa nº 0</w:t>
      </w:r>
      <w:r>
        <w:rPr>
          <w:rFonts w:ascii="Arial" w:hAnsi="Arial" w:cs="Arial"/>
        </w:rPr>
        <w:t>2</w:t>
      </w:r>
      <w:r w:rsidRPr="0008576C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14 de março</w:t>
      </w:r>
      <w:r w:rsidRPr="0008576C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08576C">
        <w:rPr>
          <w:rFonts w:ascii="Arial" w:hAnsi="Arial" w:cs="Arial"/>
        </w:rPr>
        <w:t xml:space="preserve">, do CAU/SC, a qual </w:t>
      </w:r>
      <w:r>
        <w:rPr>
          <w:rFonts w:ascii="Arial" w:hAnsi="Arial" w:cs="Arial"/>
        </w:rPr>
        <w:t>dispõe</w:t>
      </w:r>
      <w:r w:rsidRPr="008407D9">
        <w:rPr>
          <w:rFonts w:ascii="Arial" w:hAnsi="Arial" w:cs="Arial"/>
        </w:rPr>
        <w:t xml:space="preserve"> sobre a concessão de diárias</w:t>
      </w:r>
      <w:r>
        <w:rPr>
          <w:rFonts w:ascii="Arial" w:hAnsi="Arial" w:cs="Arial"/>
        </w:rPr>
        <w:t>, ajudas de custos</w:t>
      </w:r>
      <w:r w:rsidRPr="008407D9">
        <w:rPr>
          <w:rFonts w:ascii="Arial" w:hAnsi="Arial" w:cs="Arial"/>
        </w:rPr>
        <w:t xml:space="preserve"> e o fornecimento de passagens aéreas decorrentes de deslocamento para missão de interesse do Conselho de Arquitetura e Urbanismo de Santa Catarina - CAU/SC, bem como regulamenta os respectivos procedimentos administrativos e financeiros.</w:t>
      </w:r>
    </w:p>
    <w:p w:rsidR="00483EC6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  <w:r w:rsidRPr="0008576C">
        <w:rPr>
          <w:rFonts w:ascii="Arial" w:hAnsi="Arial" w:cs="Arial"/>
        </w:rPr>
        <w:t>A Presidente do Conselho de Arquitetura e Urbanismo de Santa Catarina – CAU/SC, no uso das atribuições que lhe conferem os artigos 35, III, da Lei 12.378/2010 e 149, LVIII, do Regimento Interno do CAU/SC;</w:t>
      </w: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</w:p>
    <w:p w:rsidR="00483EC6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  <w:r w:rsidRPr="0008576C">
        <w:rPr>
          <w:rFonts w:ascii="Arial" w:hAnsi="Arial" w:cs="Arial"/>
          <w:caps/>
        </w:rPr>
        <w:t>Considerando</w:t>
      </w:r>
      <w:r w:rsidRPr="0008576C">
        <w:rPr>
          <w:rFonts w:ascii="Arial" w:hAnsi="Arial" w:cs="Arial"/>
        </w:rPr>
        <w:t xml:space="preserve"> a necessidade de revisão da Portaria Normativa nº 0</w:t>
      </w:r>
      <w:r>
        <w:rPr>
          <w:rFonts w:ascii="Arial" w:hAnsi="Arial" w:cs="Arial"/>
        </w:rPr>
        <w:t>2</w:t>
      </w:r>
      <w:r w:rsidRPr="0008576C">
        <w:rPr>
          <w:rFonts w:ascii="Arial" w:hAnsi="Arial" w:cs="Arial"/>
        </w:rPr>
        <w:t>/201</w:t>
      </w:r>
      <w:r>
        <w:rPr>
          <w:rFonts w:ascii="Arial" w:hAnsi="Arial" w:cs="Arial"/>
        </w:rPr>
        <w:t>9 do CAU/SC, de 14/03/2019</w:t>
      </w:r>
      <w:r w:rsidRPr="0008576C">
        <w:rPr>
          <w:rFonts w:ascii="Arial" w:hAnsi="Arial" w:cs="Arial"/>
        </w:rPr>
        <w:t xml:space="preserve"> – que regulamenta, no âmbito do CAU/SC, o</w:t>
      </w:r>
      <w:r>
        <w:rPr>
          <w:rFonts w:ascii="Arial" w:hAnsi="Arial" w:cs="Arial"/>
        </w:rPr>
        <w:t xml:space="preserve"> procedimento administrativo de</w:t>
      </w:r>
      <w:r w:rsidRPr="008407D9">
        <w:rPr>
          <w:rFonts w:ascii="Arial" w:hAnsi="Arial" w:cs="Arial"/>
        </w:rPr>
        <w:t xml:space="preserve"> concessão de diárias e o fornecimento de passagens aéreas decorrentes de deslocamento para missão de interesse do Conselho de Arquitetura e Urbanismo de Santa Catarina - CAU/SC</w:t>
      </w:r>
      <w:r w:rsidRPr="0008576C">
        <w:rPr>
          <w:rFonts w:ascii="Arial" w:hAnsi="Arial" w:cs="Arial"/>
        </w:rPr>
        <w:t xml:space="preserve"> –, à luz, especialmente, de, após a publicação desta Portaria, terem sido </w:t>
      </w:r>
      <w:r>
        <w:rPr>
          <w:rFonts w:ascii="Arial" w:hAnsi="Arial" w:cs="Arial"/>
        </w:rPr>
        <w:t>percebidas inconsistências e limitações operacionais.</w:t>
      </w:r>
    </w:p>
    <w:p w:rsidR="00483EC6" w:rsidRPr="00923C4E" w:rsidRDefault="00483EC6" w:rsidP="00483EC6">
      <w:pPr>
        <w:pStyle w:val="Artigo"/>
        <w:rPr>
          <w:rFonts w:cs="Arial"/>
        </w:rPr>
      </w:pPr>
      <w:r w:rsidRPr="00C64372">
        <w:rPr>
          <w:rFonts w:cs="Arial"/>
        </w:rPr>
        <w:t xml:space="preserve">CONSIDERANDO o disposto no artigo 2º, </w:t>
      </w:r>
      <w:r w:rsidRPr="00C64372">
        <w:t>§</w:t>
      </w:r>
      <w:r w:rsidRPr="00C64372">
        <w:rPr>
          <w:rFonts w:cs="Arial"/>
        </w:rPr>
        <w:t xml:space="preserve">.3º da Lei nº 11.000/2004, o qual estabelece que autoriza os Conselhos </w:t>
      </w:r>
      <w:r>
        <w:rPr>
          <w:rFonts w:cs="Arial"/>
        </w:rPr>
        <w:t xml:space="preserve">Federais a normatizar a concessão de diárias, jetons e auxílios de </w:t>
      </w:r>
      <w:r w:rsidRPr="00923C4E">
        <w:rPr>
          <w:rFonts w:cs="Arial"/>
        </w:rPr>
        <w:t>representação, fixando o valor máximo para todos os Conselhos Regionais;</w:t>
      </w:r>
    </w:p>
    <w:p w:rsidR="00483EC6" w:rsidRDefault="00483EC6" w:rsidP="00483EC6">
      <w:pPr>
        <w:pStyle w:val="Artigo"/>
        <w:rPr>
          <w:rFonts w:cs="Arial"/>
        </w:rPr>
      </w:pPr>
      <w:r w:rsidRPr="00923C4E">
        <w:rPr>
          <w:rFonts w:cs="Arial"/>
        </w:rPr>
        <w:t xml:space="preserve">CONSIDERANDO o artigo 2º da Resolução nº 99/2015, que </w:t>
      </w:r>
      <w:r>
        <w:rPr>
          <w:rFonts w:cs="Arial"/>
        </w:rPr>
        <w:t>autoriza os</w:t>
      </w:r>
      <w:r w:rsidRPr="00923C4E">
        <w:rPr>
          <w:rFonts w:cs="Arial"/>
        </w:rPr>
        <w:t xml:space="preserve"> presidentes dos CAU/UF a regulamenta</w:t>
      </w:r>
      <w:r>
        <w:rPr>
          <w:rFonts w:cs="Arial"/>
        </w:rPr>
        <w:t>rem o deslocamento</w:t>
      </w:r>
      <w:r w:rsidRPr="00923C4E">
        <w:rPr>
          <w:rFonts w:cs="Arial"/>
        </w:rPr>
        <w:t xml:space="preserve"> a serviço </w:t>
      </w:r>
      <w:r>
        <w:rPr>
          <w:rFonts w:cs="Arial"/>
        </w:rPr>
        <w:t xml:space="preserve">de empregados </w:t>
      </w:r>
      <w:r w:rsidRPr="00923C4E">
        <w:rPr>
          <w:rFonts w:cs="Arial"/>
        </w:rPr>
        <w:t>e prestadores de serviço;</w:t>
      </w:r>
    </w:p>
    <w:p w:rsidR="00483EC6" w:rsidRPr="001D2D16" w:rsidRDefault="00483EC6" w:rsidP="00483EC6">
      <w:pPr>
        <w:pStyle w:val="Artigo"/>
        <w:rPr>
          <w:rFonts w:cs="Arial"/>
          <w:szCs w:val="23"/>
        </w:rPr>
      </w:pPr>
      <w:r w:rsidRPr="001D2D16">
        <w:rPr>
          <w:rFonts w:cs="Arial"/>
          <w:szCs w:val="23"/>
        </w:rPr>
        <w:t xml:space="preserve">CONSIDERANDO a Cartilha do Tribunal de Contas da União emitida em 25/04/2016, a qual dispõe sobre aspectos relativos a diárias e jetons (ajuda de custo) nos Conselhos de Fiscalização Profissional, recomendando “transparência e boas práticas nos Conselhos de Fiscalização Profissional (Região Sul) – TCU”; </w:t>
      </w:r>
    </w:p>
    <w:p w:rsidR="00483EC6" w:rsidRPr="0002338D" w:rsidRDefault="00483EC6" w:rsidP="00483EC6">
      <w:pPr>
        <w:pStyle w:val="Artigo"/>
        <w:rPr>
          <w:rFonts w:cs="Arial"/>
          <w:szCs w:val="23"/>
          <w:highlight w:val="yellow"/>
        </w:rPr>
      </w:pPr>
      <w:r w:rsidRPr="001D2D16">
        <w:rPr>
          <w:rFonts w:cs="Arial"/>
          <w:szCs w:val="23"/>
        </w:rPr>
        <w:t xml:space="preserve">CONSIDERANDO as orientações do Tribunal de Contas da União, que as concessões de diárias devem estar vinculadas aos princípios que regem a Administração Pública, notadamente os da razoabilidade, da moralidade, do interesse público e da economicidade dos atos de gestão; </w:t>
      </w:r>
    </w:p>
    <w:p w:rsidR="00483EC6" w:rsidRDefault="00483EC6" w:rsidP="00483EC6">
      <w:pPr>
        <w:pStyle w:val="Artigo"/>
        <w:rPr>
          <w:rFonts w:cs="Arial"/>
        </w:rPr>
      </w:pPr>
      <w:r w:rsidRPr="006D5446">
        <w:rPr>
          <w:rFonts w:cs="Arial"/>
        </w:rPr>
        <w:lastRenderedPageBreak/>
        <w:t>CONSIDERANDO a necessidade de uniformização das normas internas do CAU/SC, respeitando as características geográficas</w:t>
      </w:r>
      <w:r>
        <w:rPr>
          <w:rFonts w:cs="Arial"/>
        </w:rPr>
        <w:t xml:space="preserve"> e estruturais do Estado de Santa Catarina, bem como, o aperfeiçoamento dos mecanismos de controle sobre o pagamento das respectivas rubricas;</w:t>
      </w:r>
    </w:p>
    <w:p w:rsidR="00483EC6" w:rsidRDefault="00483EC6" w:rsidP="00483EC6">
      <w:pPr>
        <w:pStyle w:val="Artigo"/>
        <w:rPr>
          <w:rFonts w:cs="Arial"/>
        </w:rPr>
      </w:pPr>
      <w:r>
        <w:rPr>
          <w:rFonts w:cs="Arial"/>
        </w:rPr>
        <w:t xml:space="preserve">CONSIDERANDO o </w:t>
      </w:r>
      <w:r w:rsidRPr="00394D69">
        <w:rPr>
          <w:rFonts w:cs="Arial"/>
        </w:rPr>
        <w:t>ofício nº 3936/2019-PRDF/4ºOAACOE, referente ao Inquérito Civil nº 1.16.000.000938/2091-22 e Recomendação nº 24/2019, do Ministério Público Federal, encaminhado à Presidência do CAU/BR, em 31 de maio de 2019</w:t>
      </w:r>
      <w:r>
        <w:rPr>
          <w:rFonts w:cs="Arial"/>
        </w:rPr>
        <w:t>;</w:t>
      </w:r>
    </w:p>
    <w:p w:rsidR="00483EC6" w:rsidRDefault="00483EC6" w:rsidP="00483EC6">
      <w:pPr>
        <w:pStyle w:val="Artigo"/>
        <w:rPr>
          <w:rFonts w:cs="Arial"/>
        </w:rPr>
      </w:pPr>
      <w:r>
        <w:rPr>
          <w:rFonts w:cs="Arial"/>
        </w:rPr>
        <w:t>CONSIDERANDO o parecer jurídico nº 024/20</w:t>
      </w:r>
      <w:r w:rsidR="00320C9A">
        <w:rPr>
          <w:rFonts w:cs="Arial"/>
        </w:rPr>
        <w:t>19 – Assessoria Jurídica CAU/SC;</w:t>
      </w: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  <w:r w:rsidRPr="00346008">
        <w:rPr>
          <w:rFonts w:ascii="Arial" w:eastAsia="Verdana" w:hAnsi="Arial" w:cs="Arial"/>
          <w:spacing w:val="-2"/>
          <w:w w:val="115"/>
        </w:rPr>
        <w:t>C</w:t>
      </w:r>
      <w:r w:rsidRPr="00346008">
        <w:rPr>
          <w:rFonts w:ascii="Arial" w:eastAsia="Verdana" w:hAnsi="Arial" w:cs="Arial"/>
          <w:spacing w:val="-7"/>
          <w:w w:val="115"/>
        </w:rPr>
        <w:t>O</w:t>
      </w:r>
      <w:r w:rsidRPr="00346008">
        <w:rPr>
          <w:rFonts w:ascii="Arial" w:eastAsia="Verdana" w:hAnsi="Arial" w:cs="Arial"/>
          <w:spacing w:val="-6"/>
          <w:w w:val="115"/>
        </w:rPr>
        <w:t>N</w:t>
      </w:r>
      <w:r w:rsidRPr="00346008">
        <w:rPr>
          <w:rFonts w:ascii="Arial" w:eastAsia="Verdana" w:hAnsi="Arial" w:cs="Arial"/>
          <w:w w:val="115"/>
        </w:rPr>
        <w:t>S</w:t>
      </w:r>
      <w:r w:rsidRPr="00346008">
        <w:rPr>
          <w:rFonts w:ascii="Arial" w:eastAsia="Verdana" w:hAnsi="Arial" w:cs="Arial"/>
          <w:spacing w:val="-7"/>
          <w:w w:val="115"/>
        </w:rPr>
        <w:t>I</w:t>
      </w:r>
      <w:r w:rsidRPr="00346008">
        <w:rPr>
          <w:rFonts w:ascii="Arial" w:eastAsia="Verdana" w:hAnsi="Arial" w:cs="Arial"/>
          <w:spacing w:val="-3"/>
          <w:w w:val="115"/>
        </w:rPr>
        <w:t>D</w:t>
      </w:r>
      <w:r w:rsidRPr="00346008">
        <w:rPr>
          <w:rFonts w:ascii="Arial" w:eastAsia="Verdana" w:hAnsi="Arial" w:cs="Arial"/>
          <w:spacing w:val="3"/>
          <w:w w:val="115"/>
        </w:rPr>
        <w:t>E</w:t>
      </w:r>
      <w:r w:rsidRPr="00346008">
        <w:rPr>
          <w:rFonts w:ascii="Arial" w:eastAsia="Verdana" w:hAnsi="Arial" w:cs="Arial"/>
          <w:spacing w:val="5"/>
          <w:w w:val="115"/>
        </w:rPr>
        <w:t>RA</w:t>
      </w:r>
      <w:r w:rsidRPr="00346008">
        <w:rPr>
          <w:rFonts w:ascii="Arial" w:eastAsia="Verdana" w:hAnsi="Arial" w:cs="Arial"/>
          <w:spacing w:val="-6"/>
          <w:w w:val="115"/>
        </w:rPr>
        <w:t>N</w:t>
      </w:r>
      <w:r w:rsidRPr="00346008">
        <w:rPr>
          <w:rFonts w:ascii="Arial" w:eastAsia="Verdana" w:hAnsi="Arial" w:cs="Arial"/>
          <w:spacing w:val="-3"/>
          <w:w w:val="115"/>
        </w:rPr>
        <w:t>D</w:t>
      </w:r>
      <w:r w:rsidRPr="00346008">
        <w:rPr>
          <w:rFonts w:ascii="Arial" w:eastAsia="Verdana" w:hAnsi="Arial" w:cs="Arial"/>
          <w:w w:val="115"/>
        </w:rPr>
        <w:t>O</w:t>
      </w:r>
      <w:r w:rsidRPr="00346008">
        <w:rPr>
          <w:rFonts w:ascii="Arial" w:hAnsi="Arial" w:cs="Arial"/>
        </w:rPr>
        <w:t xml:space="preserve"> a </w:t>
      </w:r>
      <w:r w:rsidRPr="00FB70E5">
        <w:rPr>
          <w:rFonts w:ascii="Arial" w:hAnsi="Arial" w:cs="Arial"/>
          <w:highlight w:val="yellow"/>
        </w:rPr>
        <w:t xml:space="preserve">Deliberação nº </w:t>
      </w:r>
      <w:r>
        <w:rPr>
          <w:rFonts w:ascii="Arial" w:hAnsi="Arial" w:cs="Arial"/>
          <w:highlight w:val="yellow"/>
        </w:rPr>
        <w:t>XX</w:t>
      </w:r>
      <w:r w:rsidRPr="00FB70E5">
        <w:rPr>
          <w:rFonts w:ascii="Arial" w:hAnsi="Arial" w:cs="Arial"/>
          <w:highlight w:val="yellow"/>
        </w:rPr>
        <w:t>/2020</w:t>
      </w:r>
      <w:r w:rsidRPr="00346008">
        <w:rPr>
          <w:rFonts w:ascii="Arial" w:hAnsi="Arial" w:cs="Arial"/>
        </w:rPr>
        <w:t xml:space="preserve"> da Comissão de Organização, Administração e Finanças do CAU/SC – COAF, de </w:t>
      </w:r>
      <w:r w:rsidRPr="000C66AD">
        <w:rPr>
          <w:rFonts w:ascii="Arial" w:hAnsi="Arial" w:cs="Arial"/>
          <w:highlight w:val="yellow"/>
        </w:rPr>
        <w:t>XX/XX/2020</w:t>
      </w:r>
      <w:r w:rsidRPr="003460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a Deliberação nº XX do Conselho Diretor, </w:t>
      </w:r>
      <w:r w:rsidRPr="00FB70E5">
        <w:rPr>
          <w:rFonts w:ascii="Arial" w:hAnsi="Arial" w:cs="Arial"/>
          <w:highlight w:val="yellow"/>
        </w:rPr>
        <w:t xml:space="preserve">de </w:t>
      </w:r>
      <w:r>
        <w:rPr>
          <w:rFonts w:ascii="Arial" w:hAnsi="Arial" w:cs="Arial"/>
          <w:highlight w:val="yellow"/>
        </w:rPr>
        <w:t>XX</w:t>
      </w:r>
      <w:r w:rsidRPr="00FB70E5">
        <w:rPr>
          <w:rFonts w:ascii="Arial" w:hAnsi="Arial" w:cs="Arial"/>
          <w:highlight w:val="yellow"/>
        </w:rPr>
        <w:t>/</w:t>
      </w:r>
      <w:r>
        <w:rPr>
          <w:rFonts w:ascii="Arial" w:hAnsi="Arial" w:cs="Arial"/>
          <w:highlight w:val="yellow"/>
        </w:rPr>
        <w:t>XX</w:t>
      </w:r>
      <w:r w:rsidRPr="00FB70E5">
        <w:rPr>
          <w:rFonts w:ascii="Arial" w:hAnsi="Arial" w:cs="Arial"/>
          <w:highlight w:val="yellow"/>
        </w:rPr>
        <w:t>/2020</w:t>
      </w:r>
      <w:r>
        <w:rPr>
          <w:rFonts w:ascii="Arial" w:hAnsi="Arial" w:cs="Arial"/>
        </w:rPr>
        <w:t xml:space="preserve">, </w:t>
      </w:r>
      <w:r w:rsidRPr="00346008">
        <w:rPr>
          <w:rFonts w:ascii="Arial" w:hAnsi="Arial" w:cs="Arial"/>
        </w:rPr>
        <w:t xml:space="preserve">e a Deliberação Plenária </w:t>
      </w:r>
      <w:r w:rsidRPr="006E0D24">
        <w:rPr>
          <w:rFonts w:ascii="Arial" w:hAnsi="Arial" w:cs="Arial"/>
          <w:highlight w:val="yellow"/>
        </w:rPr>
        <w:t>nº XXX, de XX/XX</w:t>
      </w:r>
      <w:r>
        <w:rPr>
          <w:rFonts w:ascii="Arial" w:hAnsi="Arial" w:cs="Arial"/>
          <w:highlight w:val="yellow"/>
        </w:rPr>
        <w:t>/2020</w:t>
      </w:r>
      <w:r w:rsidRPr="00346008">
        <w:rPr>
          <w:rFonts w:ascii="Arial" w:hAnsi="Arial" w:cs="Arial"/>
        </w:rPr>
        <w:t>, que aprovaram a alteração da Portaria Normativa nº 0</w:t>
      </w:r>
      <w:r>
        <w:rPr>
          <w:rFonts w:ascii="Arial" w:hAnsi="Arial" w:cs="Arial"/>
        </w:rPr>
        <w:t>2</w:t>
      </w:r>
      <w:r w:rsidRPr="00346008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46008">
        <w:rPr>
          <w:rFonts w:ascii="Arial" w:hAnsi="Arial" w:cs="Arial"/>
        </w:rPr>
        <w:t xml:space="preserve"> do CAU/SC nos termos ora propostos;</w:t>
      </w: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  <w:b/>
        </w:rPr>
      </w:pPr>
      <w:r w:rsidRPr="0008576C">
        <w:rPr>
          <w:rFonts w:ascii="Arial" w:hAnsi="Arial" w:cs="Arial"/>
          <w:b/>
        </w:rPr>
        <w:t>RESOLVE:</w:t>
      </w:r>
    </w:p>
    <w:p w:rsidR="00483EC6" w:rsidRPr="0008576C" w:rsidRDefault="00483EC6" w:rsidP="00483EC6">
      <w:pPr>
        <w:pStyle w:val="NormalWeb"/>
        <w:spacing w:beforeLines="0" w:afterLines="0" w:line="360" w:lineRule="auto"/>
        <w:ind w:right="-285"/>
        <w:jc w:val="both"/>
        <w:rPr>
          <w:rFonts w:ascii="Arial" w:hAnsi="Arial" w:cs="Arial"/>
          <w:bCs/>
          <w:sz w:val="22"/>
          <w:szCs w:val="22"/>
        </w:rPr>
      </w:pPr>
    </w:p>
    <w:p w:rsidR="00483EC6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  <w:r w:rsidRPr="0008576C">
        <w:rPr>
          <w:rFonts w:ascii="Arial" w:hAnsi="Arial" w:cs="Arial"/>
          <w:b/>
        </w:rPr>
        <w:t>Art. 1</w:t>
      </w:r>
      <w:r w:rsidRPr="0008576C">
        <w:rPr>
          <w:rFonts w:ascii="Arial" w:eastAsia="Arial" w:hAnsi="Arial" w:cs="Arial"/>
          <w:b/>
          <w:bCs/>
        </w:rPr>
        <w:t>º</w:t>
      </w:r>
      <w:r w:rsidRPr="0008576C">
        <w:rPr>
          <w:rFonts w:ascii="Arial" w:hAnsi="Arial" w:cs="Arial"/>
          <w:b/>
        </w:rPr>
        <w:t xml:space="preserve"> -</w:t>
      </w:r>
      <w:r w:rsidRPr="0008576C">
        <w:rPr>
          <w:rFonts w:ascii="Arial" w:hAnsi="Arial" w:cs="Arial"/>
        </w:rPr>
        <w:t xml:space="preserve"> A Portaria Normativa nº 0</w:t>
      </w:r>
      <w:r>
        <w:rPr>
          <w:rFonts w:ascii="Arial" w:hAnsi="Arial" w:cs="Arial"/>
        </w:rPr>
        <w:t>2</w:t>
      </w:r>
      <w:r w:rsidRPr="0008576C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08576C">
        <w:rPr>
          <w:rFonts w:ascii="Arial" w:hAnsi="Arial" w:cs="Arial"/>
        </w:rPr>
        <w:t xml:space="preserve"> do Conselho de Arquitetura e Urbanismo de Santa Catarina, publicada no site do Conselho e no seu portal de transparência em </w:t>
      </w:r>
      <w:r>
        <w:rPr>
          <w:rFonts w:ascii="Arial" w:hAnsi="Arial" w:cs="Arial"/>
        </w:rPr>
        <w:t>14/03</w:t>
      </w:r>
      <w:r w:rsidRPr="0008576C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08576C">
        <w:rPr>
          <w:rFonts w:ascii="Arial" w:hAnsi="Arial" w:cs="Arial"/>
        </w:rPr>
        <w:t>, passa a vigorar com as seguintes alterações:</w:t>
      </w:r>
    </w:p>
    <w:p w:rsidR="00483EC6" w:rsidRPr="0008576C" w:rsidRDefault="00483EC6" w:rsidP="00483EC6">
      <w:pPr>
        <w:spacing w:line="360" w:lineRule="auto"/>
        <w:ind w:right="-285"/>
        <w:jc w:val="both"/>
        <w:rPr>
          <w:rFonts w:ascii="Arial" w:hAnsi="Arial" w:cs="Arial"/>
        </w:rPr>
      </w:pPr>
    </w:p>
    <w:p w:rsidR="00483EC6" w:rsidRDefault="00483EC6" w:rsidP="00320C9A">
      <w:pPr>
        <w:pStyle w:val="Artigo"/>
        <w:rPr>
          <w:rFonts w:cs="Arial"/>
          <w:color w:val="FF0000"/>
        </w:rPr>
      </w:pPr>
    </w:p>
    <w:p w:rsidR="00483EC6" w:rsidRPr="00315BDA" w:rsidRDefault="00483EC6" w:rsidP="00483EC6">
      <w:pPr>
        <w:pStyle w:val="Artigo"/>
        <w:ind w:left="709"/>
      </w:pPr>
      <w:r w:rsidRPr="00C518D8">
        <w:rPr>
          <w:b/>
        </w:rPr>
        <w:t>Art. 16</w:t>
      </w:r>
      <w:r>
        <w:rPr>
          <w:b/>
        </w:rPr>
        <w:t>º ...</w:t>
      </w:r>
    </w:p>
    <w:p w:rsidR="00483EC6" w:rsidRDefault="00483EC6" w:rsidP="00483EC6">
      <w:pPr>
        <w:pStyle w:val="Artigo"/>
        <w:ind w:left="709"/>
        <w:rPr>
          <w:strike/>
        </w:rPr>
      </w:pPr>
      <w:r w:rsidRPr="00DA1735">
        <w:rPr>
          <w:strike/>
        </w:rPr>
        <w:t>IV – Juntada, quando houver a concessão de auxilio quilometragem, de documento fiscal ou equivalente em nome do favorecido, que comprove a utilização do veículo para o deslocamento em questão (</w:t>
      </w:r>
      <w:proofErr w:type="spellStart"/>
      <w:r w:rsidRPr="00DA1735">
        <w:rPr>
          <w:strike/>
        </w:rPr>
        <w:t>ex</w:t>
      </w:r>
      <w:proofErr w:type="spellEnd"/>
      <w:r w:rsidRPr="00DA1735">
        <w:rPr>
          <w:strike/>
        </w:rPr>
        <w:t>:  comprovante de pedágio, abastecimento, “</w:t>
      </w:r>
      <w:proofErr w:type="spellStart"/>
      <w:r w:rsidRPr="00DA1735">
        <w:rPr>
          <w:strike/>
        </w:rPr>
        <w:t>print</w:t>
      </w:r>
      <w:proofErr w:type="spellEnd"/>
      <w:r w:rsidRPr="00DA1735">
        <w:rPr>
          <w:strike/>
        </w:rPr>
        <w:t xml:space="preserve"> </w:t>
      </w:r>
      <w:proofErr w:type="spellStart"/>
      <w:r w:rsidRPr="00DA1735">
        <w:rPr>
          <w:strike/>
        </w:rPr>
        <w:t>screen</w:t>
      </w:r>
      <w:proofErr w:type="spellEnd"/>
      <w:r w:rsidRPr="00DA1735">
        <w:rPr>
          <w:strike/>
        </w:rPr>
        <w:t xml:space="preserve">” de aplicativo de GPS); (Redação dada pela Portaria Normativa nº 05, de 15 de agosto de 2019) </w:t>
      </w:r>
    </w:p>
    <w:p w:rsidR="00483EC6" w:rsidRPr="00517941" w:rsidRDefault="00483EC6" w:rsidP="00483EC6">
      <w:pPr>
        <w:spacing w:line="360" w:lineRule="auto"/>
        <w:ind w:left="709" w:right="-285"/>
        <w:jc w:val="both"/>
        <w:rPr>
          <w:rFonts w:ascii="Arial" w:eastAsia="Times New Roman" w:hAnsi="Arial" w:cs="Arial"/>
          <w:color w:val="FF0000"/>
          <w:lang w:eastAsia="pt-BR"/>
        </w:rPr>
      </w:pPr>
      <w:r w:rsidRPr="00F939E9">
        <w:rPr>
          <w:color w:val="FF0000"/>
        </w:rPr>
        <w:t>IV – Juntada de pelo menos 01 (um) documento que comprove o comparecimento do agente ao evento a que foi designado, podendo ser certificado de participação, lista de presença assinada, registro fotográfico ou documento fiscal, em nome do favorecido, comprovando despesa no dia e local do evento.</w:t>
      </w:r>
      <w:r>
        <w:rPr>
          <w:color w:val="FF0000"/>
        </w:rPr>
        <w:t xml:space="preserve"> </w:t>
      </w:r>
      <w:r w:rsidRPr="00F939E9">
        <w:rPr>
          <w:rFonts w:ascii="Arial" w:eastAsia="Times New Roman" w:hAnsi="Arial" w:cs="Arial"/>
          <w:b/>
          <w:color w:val="FF0000"/>
          <w:lang w:eastAsia="pt-BR"/>
        </w:rPr>
        <w:t>(Redação conferida pela Portaria Normativa nº XX/2020 do CAU/SC)</w:t>
      </w:r>
    </w:p>
    <w:p w:rsidR="00483EC6" w:rsidRPr="00226964" w:rsidRDefault="00483EC6" w:rsidP="00483EC6">
      <w:pPr>
        <w:pStyle w:val="Artigo"/>
        <w:ind w:left="709"/>
        <w:rPr>
          <w:strike/>
        </w:rPr>
      </w:pPr>
      <w:r w:rsidRPr="00226964">
        <w:rPr>
          <w:strike/>
        </w:rPr>
        <w:t xml:space="preserve">VI -  juntada, quando houver concessão de auxílio locomoção urbana, por táxi ou serviço similar, de documento fiscal em nome do favorecido que comprove a </w:t>
      </w:r>
      <w:r w:rsidRPr="00226964">
        <w:rPr>
          <w:strike/>
        </w:rPr>
        <w:lastRenderedPageBreak/>
        <w:t>utilização do serviço; (Incluído pela Portaria Normativa nº 05, de 15 de agosto de 2019)</w:t>
      </w:r>
    </w:p>
    <w:p w:rsidR="00483EC6" w:rsidRDefault="00483EC6" w:rsidP="00483EC6">
      <w:pPr>
        <w:pStyle w:val="Artigo"/>
        <w:ind w:left="709"/>
        <w:rPr>
          <w:strike/>
        </w:rPr>
      </w:pPr>
      <w:r w:rsidRPr="00226964">
        <w:rPr>
          <w:strike/>
        </w:rPr>
        <w:t>VII -  juntada, quando houver concessão de auxílio estacionamento, de documento fiscal em nome do favorecido que comprove a utilização do serviço; (Incluído pela Portaria Normativa nº 05, de 15 de agosto de 2019)</w:t>
      </w:r>
      <w:r>
        <w:rPr>
          <w:strike/>
        </w:rPr>
        <w:t>;</w:t>
      </w:r>
    </w:p>
    <w:p w:rsidR="00483EC6" w:rsidRDefault="00483EC6" w:rsidP="00483EC6">
      <w:pPr>
        <w:pStyle w:val="Artigo"/>
        <w:ind w:left="709"/>
        <w:rPr>
          <w:strike/>
        </w:rPr>
      </w:pPr>
      <w:r w:rsidRPr="00012F90">
        <w:rPr>
          <w:strike/>
        </w:rPr>
        <w:t>VIII - juntada, quando houver concessão de auxílio alimentação, de documento fiscal em nome do favorecido que comprove a utilização deste auxílio; (Incluído pela Portaria Normativa nº 05, de 15 de agosto de 2019)</w:t>
      </w:r>
      <w:r>
        <w:rPr>
          <w:strike/>
        </w:rPr>
        <w:t>;</w:t>
      </w:r>
    </w:p>
    <w:p w:rsidR="00483EC6" w:rsidRPr="0008576C" w:rsidRDefault="00483EC6" w:rsidP="00483EC6">
      <w:pPr>
        <w:pStyle w:val="SombreamentoMdio1-nfase11"/>
        <w:spacing w:line="360" w:lineRule="auto"/>
        <w:ind w:right="-285"/>
        <w:jc w:val="both"/>
        <w:rPr>
          <w:rFonts w:ascii="Arial" w:eastAsia="Times New Roman" w:hAnsi="Arial" w:cs="Arial"/>
          <w:lang w:eastAsia="pt-BR"/>
        </w:rPr>
      </w:pPr>
    </w:p>
    <w:p w:rsidR="00483EC6" w:rsidRPr="0008576C" w:rsidRDefault="00483EC6" w:rsidP="00483EC6">
      <w:pPr>
        <w:pStyle w:val="SombreamentoMdio1-nfase11"/>
        <w:spacing w:line="36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08576C">
        <w:rPr>
          <w:rFonts w:ascii="Arial" w:eastAsia="Times New Roman" w:hAnsi="Arial" w:cs="Arial"/>
          <w:b/>
          <w:lang w:eastAsia="pt-BR"/>
        </w:rPr>
        <w:t xml:space="preserve">Art. </w:t>
      </w:r>
      <w:r>
        <w:rPr>
          <w:rFonts w:ascii="Arial" w:eastAsia="Times New Roman" w:hAnsi="Arial" w:cs="Arial"/>
          <w:b/>
          <w:lang w:eastAsia="pt-BR"/>
        </w:rPr>
        <w:t>2</w:t>
      </w:r>
      <w:r w:rsidRPr="0008576C">
        <w:rPr>
          <w:rFonts w:ascii="Arial" w:eastAsia="Times New Roman" w:hAnsi="Arial" w:cs="Arial"/>
          <w:b/>
          <w:lang w:eastAsia="pt-BR"/>
        </w:rPr>
        <w:t>º -</w:t>
      </w:r>
      <w:r w:rsidRPr="0008576C">
        <w:rPr>
          <w:rFonts w:ascii="Arial" w:hAnsi="Arial" w:cs="Arial"/>
        </w:rPr>
        <w:t xml:space="preserve"> </w:t>
      </w:r>
      <w:r w:rsidRPr="0008576C">
        <w:rPr>
          <w:rFonts w:ascii="Arial" w:eastAsia="Times New Roman" w:hAnsi="Arial" w:cs="Arial"/>
          <w:lang w:eastAsia="pt-BR"/>
        </w:rPr>
        <w:t>Revogadas as disposições em contrário, esta Portaria Normativa entra em vigor a partir da sua publicação.</w:t>
      </w:r>
    </w:p>
    <w:p w:rsidR="00483EC6" w:rsidRPr="0008576C" w:rsidRDefault="00483EC6" w:rsidP="00483EC6">
      <w:pPr>
        <w:pStyle w:val="SombreamentoMdio1-nfase11"/>
        <w:spacing w:line="36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08576C">
        <w:rPr>
          <w:rFonts w:ascii="Arial" w:eastAsia="Times New Roman" w:hAnsi="Arial" w:cs="Arial"/>
          <w:lang w:eastAsia="pt-BR"/>
        </w:rPr>
        <w:t xml:space="preserve">Dê-se ciência aos interessados e a quem de direito para que a presente produza seus efeitos. </w:t>
      </w:r>
    </w:p>
    <w:p w:rsidR="00483EC6" w:rsidRDefault="00483EC6" w:rsidP="00483EC6">
      <w:pPr>
        <w:pStyle w:val="SombreamentoMdio1-nfase11"/>
        <w:spacing w:line="360" w:lineRule="auto"/>
        <w:ind w:right="-285"/>
        <w:jc w:val="both"/>
        <w:rPr>
          <w:rFonts w:ascii="Arial" w:eastAsia="Times New Roman" w:hAnsi="Arial" w:cs="Arial"/>
          <w:lang w:eastAsia="pt-BR"/>
        </w:rPr>
      </w:pPr>
      <w:r w:rsidRPr="0008576C">
        <w:rPr>
          <w:rFonts w:ascii="Arial" w:eastAsia="Times New Roman" w:hAnsi="Arial" w:cs="Arial"/>
          <w:lang w:eastAsia="pt-BR"/>
        </w:rPr>
        <w:t>Cumpra-se.</w:t>
      </w:r>
    </w:p>
    <w:p w:rsidR="00483EC6" w:rsidRDefault="00483EC6" w:rsidP="00483EC6">
      <w:pPr>
        <w:pStyle w:val="SombreamentoMdio1-nfase11"/>
        <w:spacing w:line="360" w:lineRule="auto"/>
        <w:ind w:right="-285"/>
        <w:jc w:val="both"/>
        <w:rPr>
          <w:rFonts w:ascii="Arial" w:eastAsia="Times New Roman" w:hAnsi="Arial" w:cs="Arial"/>
          <w:lang w:eastAsia="pt-BR"/>
        </w:rPr>
      </w:pPr>
    </w:p>
    <w:p w:rsidR="00483EC6" w:rsidRDefault="00483EC6" w:rsidP="00483EC6">
      <w:pPr>
        <w:pStyle w:val="SombreamentoMdio1-nfase11"/>
        <w:spacing w:line="360" w:lineRule="auto"/>
        <w:ind w:right="-285"/>
        <w:jc w:val="both"/>
        <w:rPr>
          <w:rFonts w:ascii="Arial" w:eastAsia="Times New Roman" w:hAnsi="Arial" w:cs="Arial"/>
          <w:lang w:eastAsia="pt-BR"/>
        </w:rPr>
      </w:pPr>
    </w:p>
    <w:p w:rsidR="00483EC6" w:rsidRPr="0008576C" w:rsidRDefault="00483EC6" w:rsidP="00483EC6">
      <w:pPr>
        <w:pStyle w:val="SombreamentoMdio1-nfase11"/>
        <w:spacing w:line="360" w:lineRule="auto"/>
        <w:ind w:right="-285"/>
        <w:jc w:val="both"/>
        <w:rPr>
          <w:rFonts w:ascii="Arial" w:hAnsi="Arial" w:cs="Arial"/>
        </w:rPr>
      </w:pPr>
    </w:p>
    <w:p w:rsidR="00483EC6" w:rsidRPr="0008576C" w:rsidRDefault="00483EC6" w:rsidP="00483EC6">
      <w:pPr>
        <w:ind w:right="-284"/>
        <w:jc w:val="center"/>
        <w:rPr>
          <w:rFonts w:ascii="Arial" w:eastAsia="Times New Roman" w:hAnsi="Arial" w:cs="Arial"/>
          <w:lang w:val="x-none" w:eastAsia="x-none"/>
        </w:rPr>
      </w:pPr>
      <w:r w:rsidRPr="0008576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1" layoutInCell="1" allowOverlap="1" wp14:anchorId="34840462" wp14:editId="47A90455">
            <wp:simplePos x="0" y="0"/>
            <wp:positionH relativeFrom="column">
              <wp:posOffset>2364105</wp:posOffset>
            </wp:positionH>
            <wp:positionV relativeFrom="paragraph">
              <wp:posOffset>8606790</wp:posOffset>
            </wp:positionV>
            <wp:extent cx="3178175" cy="514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1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76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A181DD3" wp14:editId="4A3D058A">
            <wp:simplePos x="0" y="0"/>
            <wp:positionH relativeFrom="column">
              <wp:posOffset>2428875</wp:posOffset>
            </wp:positionH>
            <wp:positionV relativeFrom="paragraph">
              <wp:posOffset>8746490</wp:posOffset>
            </wp:positionV>
            <wp:extent cx="3213100" cy="70739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76C">
        <w:rPr>
          <w:rFonts w:ascii="Arial" w:eastAsia="Times New Roman" w:hAnsi="Arial" w:cs="Arial"/>
          <w:lang w:val="x-none" w:eastAsia="x-none"/>
        </w:rPr>
        <w:t>_______________________________________________</w:t>
      </w:r>
    </w:p>
    <w:p w:rsidR="00483EC6" w:rsidRPr="0008576C" w:rsidRDefault="00483EC6" w:rsidP="00483EC6">
      <w:pPr>
        <w:ind w:right="-284"/>
        <w:jc w:val="center"/>
        <w:rPr>
          <w:rFonts w:ascii="Arial" w:eastAsia="Times New Roman" w:hAnsi="Arial" w:cs="Arial"/>
          <w:lang w:eastAsia="x-none"/>
        </w:rPr>
      </w:pPr>
      <w:r w:rsidRPr="0008576C">
        <w:rPr>
          <w:rFonts w:ascii="Arial" w:eastAsia="Times New Roman" w:hAnsi="Arial" w:cs="Arial"/>
          <w:lang w:eastAsia="x-none"/>
        </w:rPr>
        <w:t>Daniela Pareja Garcia Sarmento</w:t>
      </w:r>
    </w:p>
    <w:p w:rsidR="00483EC6" w:rsidRPr="0008576C" w:rsidRDefault="00483EC6" w:rsidP="00483EC6">
      <w:pPr>
        <w:ind w:right="-284"/>
        <w:jc w:val="center"/>
        <w:rPr>
          <w:rFonts w:ascii="Arial" w:eastAsia="Times New Roman" w:hAnsi="Arial" w:cs="Arial"/>
          <w:lang w:val="x-none" w:eastAsia="x-none"/>
        </w:rPr>
      </w:pPr>
      <w:r w:rsidRPr="0008576C">
        <w:rPr>
          <w:rFonts w:ascii="Arial" w:eastAsia="Times New Roman" w:hAnsi="Arial" w:cs="Arial"/>
          <w:lang w:val="x-none" w:eastAsia="x-none"/>
        </w:rPr>
        <w:t>Arquiteta e Urbanista</w:t>
      </w:r>
    </w:p>
    <w:p w:rsidR="00483EC6" w:rsidRDefault="00483EC6" w:rsidP="00483EC6">
      <w:pPr>
        <w:ind w:right="-284"/>
        <w:jc w:val="center"/>
        <w:rPr>
          <w:rFonts w:ascii="Arial" w:eastAsia="Times New Roman" w:hAnsi="Arial" w:cs="Arial"/>
          <w:lang w:val="x-none" w:eastAsia="x-none"/>
        </w:rPr>
      </w:pPr>
      <w:r w:rsidRPr="0008576C">
        <w:rPr>
          <w:rFonts w:ascii="Arial" w:eastAsia="Times New Roman" w:hAnsi="Arial" w:cs="Arial"/>
          <w:lang w:val="x-none" w:eastAsia="x-none"/>
        </w:rPr>
        <w:t>Presidente do CAU/SC</w:t>
      </w:r>
    </w:p>
    <w:p w:rsidR="00483EC6" w:rsidRDefault="00483EC6" w:rsidP="00483EC6">
      <w:pPr>
        <w:ind w:right="-284"/>
        <w:jc w:val="center"/>
        <w:rPr>
          <w:rFonts w:ascii="Arial" w:eastAsia="Times New Roman" w:hAnsi="Arial" w:cs="Arial"/>
          <w:lang w:val="x-none" w:eastAsia="x-none"/>
        </w:rPr>
      </w:pPr>
    </w:p>
    <w:p w:rsidR="00483EC6" w:rsidRDefault="00483EC6" w:rsidP="00483EC6">
      <w:pPr>
        <w:ind w:right="-284"/>
        <w:jc w:val="center"/>
        <w:rPr>
          <w:rFonts w:ascii="Arial" w:eastAsia="Times New Roman" w:hAnsi="Arial" w:cs="Arial"/>
          <w:lang w:val="x-none" w:eastAsia="x-none"/>
        </w:rPr>
      </w:pPr>
    </w:p>
    <w:p w:rsidR="00483EC6" w:rsidRPr="00EB1C1D" w:rsidRDefault="00483EC6" w:rsidP="00483EC6">
      <w:pPr>
        <w:ind w:right="-284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x-none"/>
        </w:rPr>
        <w:t>Publicada em</w:t>
      </w:r>
      <w:r w:rsidRPr="009A5E29">
        <w:rPr>
          <w:rFonts w:ascii="Arial" w:eastAsia="Times New Roman" w:hAnsi="Arial" w:cs="Arial"/>
          <w:highlight w:val="yellow"/>
          <w:lang w:eastAsia="x-none"/>
        </w:rPr>
        <w:t>: XX/XX</w:t>
      </w:r>
      <w:r>
        <w:rPr>
          <w:rFonts w:ascii="Arial" w:eastAsia="Times New Roman" w:hAnsi="Arial" w:cs="Arial"/>
          <w:highlight w:val="yellow"/>
          <w:lang w:eastAsia="x-none"/>
        </w:rPr>
        <w:t>/2020</w:t>
      </w:r>
    </w:p>
    <w:p w:rsidR="00483EC6" w:rsidRDefault="00483EC6" w:rsidP="00455BC9">
      <w:pPr>
        <w:jc w:val="both"/>
        <w:rPr>
          <w:rFonts w:ascii="Arial" w:hAnsi="Arial" w:cs="Arial"/>
        </w:rPr>
      </w:pPr>
    </w:p>
    <w:sectPr w:rsidR="00483EC6" w:rsidSect="00303817">
      <w:headerReference w:type="default" r:id="rId10"/>
      <w:footerReference w:type="even" r:id="rId11"/>
      <w:footerReference w:type="default" r:id="rId12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2B" w:rsidRDefault="00216C2B" w:rsidP="00480328">
      <w:r>
        <w:separator/>
      </w:r>
    </w:p>
  </w:endnote>
  <w:endnote w:type="continuationSeparator" w:id="0">
    <w:p w:rsidR="00216C2B" w:rsidRDefault="00216C2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2B" w:rsidRDefault="00216C2B" w:rsidP="00480328">
      <w:r>
        <w:separator/>
      </w:r>
    </w:p>
  </w:footnote>
  <w:footnote w:type="continuationSeparator" w:id="0">
    <w:p w:rsidR="00216C2B" w:rsidRDefault="00216C2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93705"/>
    <w:rsid w:val="000B460B"/>
    <w:rsid w:val="000E50B6"/>
    <w:rsid w:val="000E6DF2"/>
    <w:rsid w:val="000F559C"/>
    <w:rsid w:val="001031B8"/>
    <w:rsid w:val="00143CB8"/>
    <w:rsid w:val="00175041"/>
    <w:rsid w:val="00177A6E"/>
    <w:rsid w:val="001848AD"/>
    <w:rsid w:val="00185E5D"/>
    <w:rsid w:val="00190120"/>
    <w:rsid w:val="001938FA"/>
    <w:rsid w:val="001B29E3"/>
    <w:rsid w:val="001D6F4C"/>
    <w:rsid w:val="001E0565"/>
    <w:rsid w:val="00216C2B"/>
    <w:rsid w:val="00224F00"/>
    <w:rsid w:val="002276A2"/>
    <w:rsid w:val="002320C4"/>
    <w:rsid w:val="0023300A"/>
    <w:rsid w:val="00241B82"/>
    <w:rsid w:val="0024303B"/>
    <w:rsid w:val="00244567"/>
    <w:rsid w:val="00253306"/>
    <w:rsid w:val="00257D87"/>
    <w:rsid w:val="00274573"/>
    <w:rsid w:val="002C779B"/>
    <w:rsid w:val="00301983"/>
    <w:rsid w:val="00303817"/>
    <w:rsid w:val="00320C9A"/>
    <w:rsid w:val="00333A8B"/>
    <w:rsid w:val="00353545"/>
    <w:rsid w:val="00356594"/>
    <w:rsid w:val="003A2B01"/>
    <w:rsid w:val="003B4522"/>
    <w:rsid w:val="003B6826"/>
    <w:rsid w:val="0040558B"/>
    <w:rsid w:val="004105C9"/>
    <w:rsid w:val="00422778"/>
    <w:rsid w:val="00425319"/>
    <w:rsid w:val="004432AD"/>
    <w:rsid w:val="00450D5F"/>
    <w:rsid w:val="004536EC"/>
    <w:rsid w:val="00455BC9"/>
    <w:rsid w:val="00477B9B"/>
    <w:rsid w:val="00480328"/>
    <w:rsid w:val="00483EC6"/>
    <w:rsid w:val="004B3F19"/>
    <w:rsid w:val="004D0EB0"/>
    <w:rsid w:val="00510668"/>
    <w:rsid w:val="00525D33"/>
    <w:rsid w:val="00527D5C"/>
    <w:rsid w:val="005373F9"/>
    <w:rsid w:val="00556D0D"/>
    <w:rsid w:val="00561A66"/>
    <w:rsid w:val="00577E67"/>
    <w:rsid w:val="005858B0"/>
    <w:rsid w:val="00586BCC"/>
    <w:rsid w:val="005B6DBF"/>
    <w:rsid w:val="005D05A4"/>
    <w:rsid w:val="005F4DCE"/>
    <w:rsid w:val="00602D32"/>
    <w:rsid w:val="00620F32"/>
    <w:rsid w:val="00627301"/>
    <w:rsid w:val="00645514"/>
    <w:rsid w:val="00661086"/>
    <w:rsid w:val="00661C42"/>
    <w:rsid w:val="006C0A73"/>
    <w:rsid w:val="007212D0"/>
    <w:rsid w:val="00722D25"/>
    <w:rsid w:val="0072349C"/>
    <w:rsid w:val="0074184B"/>
    <w:rsid w:val="0077046A"/>
    <w:rsid w:val="0077386D"/>
    <w:rsid w:val="007A1C8F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3B"/>
    <w:rsid w:val="0084274A"/>
    <w:rsid w:val="008656D9"/>
    <w:rsid w:val="008A3D5B"/>
    <w:rsid w:val="0092684A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A63139"/>
    <w:rsid w:val="00A673F9"/>
    <w:rsid w:val="00AA4C75"/>
    <w:rsid w:val="00AC3A9E"/>
    <w:rsid w:val="00AC5E8F"/>
    <w:rsid w:val="00B24804"/>
    <w:rsid w:val="00B32131"/>
    <w:rsid w:val="00B37A8D"/>
    <w:rsid w:val="00B65995"/>
    <w:rsid w:val="00B70C9D"/>
    <w:rsid w:val="00B8099C"/>
    <w:rsid w:val="00BE1907"/>
    <w:rsid w:val="00BF546C"/>
    <w:rsid w:val="00BF60D3"/>
    <w:rsid w:val="00C044A2"/>
    <w:rsid w:val="00C047FD"/>
    <w:rsid w:val="00C06B1B"/>
    <w:rsid w:val="00C13A64"/>
    <w:rsid w:val="00C278E8"/>
    <w:rsid w:val="00C27E1C"/>
    <w:rsid w:val="00C462C7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5081D"/>
    <w:rsid w:val="00DA6011"/>
    <w:rsid w:val="00DB1428"/>
    <w:rsid w:val="00DB7827"/>
    <w:rsid w:val="00E1064A"/>
    <w:rsid w:val="00E126AE"/>
    <w:rsid w:val="00E14245"/>
    <w:rsid w:val="00E17E0C"/>
    <w:rsid w:val="00E24E98"/>
    <w:rsid w:val="00E561D4"/>
    <w:rsid w:val="00E7489F"/>
    <w:rsid w:val="00E761A5"/>
    <w:rsid w:val="00E7664E"/>
    <w:rsid w:val="00E83898"/>
    <w:rsid w:val="00EB070D"/>
    <w:rsid w:val="00F263E8"/>
    <w:rsid w:val="00F35EFD"/>
    <w:rsid w:val="00F40441"/>
    <w:rsid w:val="00F86DFD"/>
    <w:rsid w:val="00F8748D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BD363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83EC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483EC6"/>
    <w:rPr>
      <w:sz w:val="22"/>
      <w:szCs w:val="22"/>
      <w:lang w:eastAsia="en-US"/>
    </w:rPr>
  </w:style>
  <w:style w:type="paragraph" w:customStyle="1" w:styleId="Artigo">
    <w:name w:val="Artigo"/>
    <w:basedOn w:val="Normal"/>
    <w:qFormat/>
    <w:rsid w:val="00483EC6"/>
    <w:pPr>
      <w:spacing w:before="300" w:after="300" w:line="300" w:lineRule="exact"/>
      <w:jc w:val="both"/>
    </w:pPr>
    <w:rPr>
      <w:rFonts w:ascii="Arial" w:eastAsia="Cambria" w:hAnsi="Arial"/>
    </w:rPr>
  </w:style>
  <w:style w:type="paragraph" w:styleId="SemEspaamento">
    <w:name w:val="No Spacing"/>
    <w:uiPriority w:val="99"/>
    <w:qFormat/>
    <w:rsid w:val="000E50B6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0998-33F0-462C-8B20-D9805A4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2021-03-10T13:16:00Z</cp:lastPrinted>
  <dcterms:created xsi:type="dcterms:W3CDTF">2021-03-09T15:02:00Z</dcterms:created>
  <dcterms:modified xsi:type="dcterms:W3CDTF">2021-03-10T13:16:00Z</dcterms:modified>
</cp:coreProperties>
</file>