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946152" w:rsidRDefault="00EA4882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A4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1386024/2021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CC5F04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Daiane da Silva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C5F04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F04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C62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C629A"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A488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C5F04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C5F04" w:rsidRDefault="00CC5F04" w:rsidP="0077530C">
      <w:pPr>
        <w:jc w:val="both"/>
        <w:rPr>
          <w:rFonts w:ascii="Arial" w:hAnsi="Arial" w:cs="Arial"/>
          <w:sz w:val="22"/>
        </w:rPr>
      </w:pPr>
    </w:p>
    <w:p w:rsidR="00CC5F04" w:rsidRDefault="00CC5F04" w:rsidP="0077530C">
      <w:pPr>
        <w:jc w:val="both"/>
        <w:rPr>
          <w:rFonts w:ascii="Arial" w:hAnsi="Arial" w:cs="Arial"/>
          <w:sz w:val="22"/>
        </w:rPr>
      </w:pPr>
      <w:r w:rsidRPr="00CC5F04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2B2EE6">
        <w:rPr>
          <w:rFonts w:ascii="Arial" w:hAnsi="Arial" w:cs="Arial"/>
          <w:sz w:val="22"/>
          <w:szCs w:val="22"/>
        </w:rPr>
        <w:t xml:space="preserve">Considerando </w:t>
      </w:r>
      <w:r w:rsidR="00AA5E68" w:rsidRPr="002B2EE6">
        <w:rPr>
          <w:rFonts w:ascii="Arial" w:hAnsi="Arial" w:cs="Arial"/>
          <w:sz w:val="22"/>
          <w:szCs w:val="22"/>
        </w:rPr>
        <w:t xml:space="preserve">que já houve </w:t>
      </w:r>
      <w:r w:rsidR="00537498" w:rsidRPr="002B2EE6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2B2EE6">
        <w:rPr>
          <w:rFonts w:ascii="Arial" w:hAnsi="Arial" w:cs="Arial"/>
          <w:sz w:val="22"/>
          <w:szCs w:val="22"/>
        </w:rPr>
        <w:t xml:space="preserve"> </w:t>
      </w:r>
      <w:r w:rsidR="004E398D">
        <w:rPr>
          <w:rFonts w:ascii="Arial" w:hAnsi="Arial" w:cs="Arial"/>
          <w:sz w:val="22"/>
          <w:szCs w:val="22"/>
        </w:rPr>
        <w:t xml:space="preserve">e foi negado. 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A4882" w:rsidRPr="00EA4882" w:rsidRDefault="00EA4882" w:rsidP="00EA4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s</w:t>
      </w:r>
      <w:r w:rsidRPr="00EA4882">
        <w:rPr>
          <w:rFonts w:ascii="Arial" w:hAnsi="Arial" w:cs="Arial"/>
          <w:sz w:val="22"/>
          <w:szCs w:val="22"/>
        </w:rPr>
        <w:t>egundo o art. 5º da Lei nº 12.514/2011 que dispõe que “O fato gerador das anuidades é a existência de inscrição no conselho, ainda que por tempo limitado, ao longo do exercício” e nesse sentido, uma vez ativo o registro perante o CAU, o fato de o profissional não exercer a atividade de arquiteto e urbanista não lhe exime do pagamento das anuidades enquanto não solicitada sua interrupção ou cancelamento, providência que incumbe apenas à parte interessada.</w:t>
      </w:r>
    </w:p>
    <w:p w:rsidR="00EA4882" w:rsidRPr="00EA4882" w:rsidRDefault="00EA4882" w:rsidP="00EA4882">
      <w:pPr>
        <w:jc w:val="both"/>
        <w:rPr>
          <w:rFonts w:ascii="Arial" w:hAnsi="Arial" w:cs="Arial"/>
          <w:sz w:val="22"/>
          <w:szCs w:val="22"/>
        </w:rPr>
      </w:pPr>
    </w:p>
    <w:p w:rsidR="00EA4882" w:rsidRPr="00EA4882" w:rsidRDefault="00EA4882" w:rsidP="00EA4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Pr="00EA4882">
        <w:rPr>
          <w:rFonts w:ascii="Arial" w:hAnsi="Arial" w:cs="Arial"/>
          <w:sz w:val="22"/>
          <w:szCs w:val="22"/>
        </w:rPr>
        <w:t xml:space="preserve"> o assunto, guardadas as devidas peculiaridades, já se manifestou o Tribunal Regional Federal da 4ª Região: “Com efeito, existindo regular inscrição junto ao Conselho, o afastamento do exercício da atividade não possui o condão, por si só, de legitimar o não-recolhimento das anuidades, sendo imprescindível o pedido de cancelamento à instituição”. </w:t>
      </w:r>
    </w:p>
    <w:p w:rsidR="00EA4882" w:rsidRDefault="00EA4882" w:rsidP="00EA4882">
      <w:pPr>
        <w:jc w:val="both"/>
        <w:rPr>
          <w:rFonts w:ascii="Arial" w:hAnsi="Arial" w:cs="Arial"/>
          <w:sz w:val="22"/>
          <w:szCs w:val="22"/>
        </w:rPr>
      </w:pPr>
    </w:p>
    <w:p w:rsidR="00CC5F04" w:rsidRPr="00CC5F04" w:rsidRDefault="00CC5F04" w:rsidP="00CC5F04">
      <w:pPr>
        <w:jc w:val="both"/>
        <w:rPr>
          <w:rFonts w:ascii="Arial" w:hAnsi="Arial" w:cs="Arial"/>
          <w:sz w:val="22"/>
          <w:szCs w:val="22"/>
        </w:rPr>
      </w:pPr>
      <w:r w:rsidRPr="00CC5F04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CC5F04" w:rsidRPr="00CC5F04" w:rsidRDefault="00CC5F04" w:rsidP="00CC5F04">
      <w:pPr>
        <w:jc w:val="both"/>
        <w:rPr>
          <w:rFonts w:ascii="Arial" w:hAnsi="Arial" w:cs="Arial"/>
          <w:sz w:val="22"/>
          <w:szCs w:val="22"/>
        </w:rPr>
      </w:pPr>
    </w:p>
    <w:p w:rsidR="00CC5F04" w:rsidRDefault="00CC5F04" w:rsidP="00CC5F04">
      <w:pPr>
        <w:jc w:val="both"/>
        <w:rPr>
          <w:rFonts w:ascii="Arial" w:hAnsi="Arial" w:cs="Arial"/>
          <w:sz w:val="22"/>
          <w:szCs w:val="22"/>
        </w:rPr>
      </w:pPr>
      <w:r w:rsidRPr="00CC5F04">
        <w:rPr>
          <w:rFonts w:ascii="Arial" w:hAnsi="Arial" w:cs="Arial"/>
          <w:sz w:val="22"/>
          <w:szCs w:val="22"/>
        </w:rPr>
        <w:t>Considerando a análise e discussão do recurso por parte da COAF- CAU/SC.</w:t>
      </w:r>
    </w:p>
    <w:p w:rsidR="007D368F" w:rsidRPr="00EA4882" w:rsidRDefault="007D368F" w:rsidP="00CC5F04">
      <w:pPr>
        <w:jc w:val="both"/>
        <w:rPr>
          <w:rFonts w:ascii="Arial" w:hAnsi="Arial" w:cs="Arial"/>
          <w:sz w:val="22"/>
          <w:szCs w:val="22"/>
        </w:rPr>
      </w:pPr>
    </w:p>
    <w:p w:rsidR="00EA4882" w:rsidRPr="006D188D" w:rsidRDefault="00EA4882" w:rsidP="00EA4882">
      <w:pPr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7D368F" w:rsidRPr="006D188D" w:rsidRDefault="007D368F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3F52A0" w:rsidRDefault="004C3142" w:rsidP="004C3142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4C3142">
        <w:rPr>
          <w:rFonts w:ascii="Arial" w:hAnsi="Arial" w:cs="Arial"/>
          <w:sz w:val="22"/>
        </w:rPr>
        <w:t>Por indeferir o recurso de revisão de cobrança</w:t>
      </w:r>
      <w:r>
        <w:rPr>
          <w:rFonts w:ascii="Arial" w:hAnsi="Arial" w:cs="Arial"/>
          <w:sz w:val="22"/>
        </w:rPr>
        <w:t>;</w:t>
      </w:r>
    </w:p>
    <w:p w:rsidR="007D368F" w:rsidRDefault="007D368F" w:rsidP="007D368F">
      <w:pPr>
        <w:jc w:val="both"/>
        <w:rPr>
          <w:rFonts w:ascii="Arial" w:hAnsi="Arial" w:cs="Arial"/>
          <w:sz w:val="22"/>
        </w:rPr>
      </w:pPr>
    </w:p>
    <w:p w:rsidR="007D368F" w:rsidRDefault="007D368F" w:rsidP="007D368F">
      <w:pPr>
        <w:jc w:val="both"/>
        <w:rPr>
          <w:rFonts w:ascii="Arial" w:hAnsi="Arial" w:cs="Arial"/>
          <w:sz w:val="22"/>
        </w:rPr>
      </w:pPr>
    </w:p>
    <w:p w:rsidR="007D368F" w:rsidRDefault="007D368F" w:rsidP="007D368F">
      <w:pPr>
        <w:jc w:val="both"/>
        <w:rPr>
          <w:rFonts w:ascii="Arial" w:hAnsi="Arial" w:cs="Arial"/>
          <w:sz w:val="22"/>
        </w:rPr>
      </w:pPr>
    </w:p>
    <w:p w:rsidR="007D368F" w:rsidRPr="007D368F" w:rsidRDefault="007D368F" w:rsidP="007D368F">
      <w:pPr>
        <w:jc w:val="both"/>
        <w:rPr>
          <w:rFonts w:ascii="Arial" w:hAnsi="Arial" w:cs="Arial"/>
          <w:sz w:val="22"/>
        </w:rPr>
      </w:pP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B21219" w:rsidRDefault="003F52A0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lastRenderedPageBreak/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Default="000A40A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4567B">
        <w:rPr>
          <w:rFonts w:ascii="Arial" w:hAnsi="Arial" w:cs="Arial"/>
          <w:sz w:val="22"/>
          <w:szCs w:val="22"/>
        </w:rPr>
        <w:t>2</w:t>
      </w:r>
      <w:r w:rsidR="00401353">
        <w:rPr>
          <w:rFonts w:ascii="Arial" w:hAnsi="Arial" w:cs="Arial"/>
          <w:sz w:val="22"/>
          <w:szCs w:val="22"/>
        </w:rPr>
        <w:t>1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B67BA9">
        <w:rPr>
          <w:rFonts w:ascii="Arial" w:hAnsi="Arial" w:cs="Arial"/>
          <w:sz w:val="22"/>
          <w:szCs w:val="22"/>
        </w:rPr>
        <w:t>março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F50E1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7D368F" w:rsidRDefault="007D368F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7D368F" w:rsidRPr="006D188D" w:rsidRDefault="007D368F" w:rsidP="00F50E14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D368F" w:rsidRPr="00CD7AE8" w:rsidRDefault="007D368F" w:rsidP="007D368F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Jaime Teixeira Chaves</w:t>
      </w:r>
    </w:p>
    <w:p w:rsidR="00FF2B65" w:rsidRDefault="007D368F" w:rsidP="007D368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Secretário dos Órgãos Colegiados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305B6D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05B6D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D66A3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05B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A456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6C3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D84D05">
              <w:rPr>
                <w:rFonts w:ascii="Arial" w:hAnsi="Arial" w:cs="Arial"/>
                <w:sz w:val="22"/>
                <w:szCs w:val="22"/>
              </w:rPr>
              <w:t>1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9554FE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6786B" w:rsidRPr="00B6786B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F0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4F711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36F05">
              <w:rPr>
                <w:rFonts w:ascii="Arial" w:hAnsi="Arial" w:cs="Arial"/>
                <w:sz w:val="22"/>
                <w:szCs w:val="22"/>
              </w:rPr>
              <w:t>Assistente Administrativa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Yve Sarkis da Costa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C314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CB402E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57C8F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1573"/>
    <w:rsid w:val="0041270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14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368F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6F05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86B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02E"/>
    <w:rsid w:val="00CB46B0"/>
    <w:rsid w:val="00CC0076"/>
    <w:rsid w:val="00CC2F3C"/>
    <w:rsid w:val="00CC37CF"/>
    <w:rsid w:val="00CC3B82"/>
    <w:rsid w:val="00CC5F04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ACDAF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5668-4837-4139-809B-CBDDC3A3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129</cp:revision>
  <cp:lastPrinted>2021-03-01T18:36:00Z</cp:lastPrinted>
  <dcterms:created xsi:type="dcterms:W3CDTF">2021-08-24T12:19:00Z</dcterms:created>
  <dcterms:modified xsi:type="dcterms:W3CDTF">2022-03-22T19:40:00Z</dcterms:modified>
</cp:coreProperties>
</file>