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504" w:type="dxa"/>
        <w:tblCellMar>
          <w:left w:w="70" w:type="dxa"/>
          <w:right w:w="70" w:type="dxa"/>
        </w:tblCellMar>
        <w:tblLook w:val="04A0" w:firstRow="1" w:lastRow="0" w:firstColumn="1" w:lastColumn="0" w:noHBand="0" w:noVBand="1"/>
      </w:tblPr>
      <w:tblGrid>
        <w:gridCol w:w="1730"/>
        <w:gridCol w:w="7072"/>
      </w:tblGrid>
      <w:tr w:rsidR="00E14245" w:rsidRPr="00E14245" w:rsidTr="00E14245">
        <w:trPr>
          <w:trHeight w:val="300"/>
        </w:trPr>
        <w:tc>
          <w:tcPr>
            <w:tcW w:w="1432" w:type="dxa"/>
            <w:tcBorders>
              <w:top w:val="single" w:sz="4" w:space="0" w:color="auto"/>
              <w:left w:val="nil"/>
              <w:bottom w:val="single" w:sz="4" w:space="0" w:color="auto"/>
              <w:right w:val="single" w:sz="4" w:space="0" w:color="auto"/>
            </w:tcBorders>
            <w:shd w:val="clear" w:color="000000" w:fill="F2F2F2"/>
            <w:noWrap/>
            <w:vAlign w:val="center"/>
            <w:hideMark/>
          </w:tcPr>
          <w:p w:rsidR="00E14245" w:rsidRPr="00E14245" w:rsidRDefault="00E14245" w:rsidP="00E14245">
            <w:pPr>
              <w:rPr>
                <w:rFonts w:ascii="Arial" w:eastAsia="Times New Roman" w:hAnsi="Arial" w:cs="Arial"/>
                <w:b/>
                <w:color w:val="000000"/>
                <w:lang w:eastAsia="pt-BR"/>
              </w:rPr>
            </w:pPr>
            <w:r w:rsidRPr="00E14245">
              <w:rPr>
                <w:rFonts w:ascii="Arial" w:eastAsia="Times New Roman" w:hAnsi="Arial" w:cs="Arial"/>
                <w:b/>
                <w:color w:val="000000"/>
                <w:lang w:eastAsia="pt-BR"/>
              </w:rPr>
              <w:t>PROCESSO</w:t>
            </w:r>
          </w:p>
        </w:tc>
        <w:tc>
          <w:tcPr>
            <w:tcW w:w="7072" w:type="dxa"/>
            <w:tcBorders>
              <w:top w:val="single" w:sz="4" w:space="0" w:color="auto"/>
              <w:left w:val="nil"/>
              <w:bottom w:val="single" w:sz="4" w:space="0" w:color="auto"/>
              <w:right w:val="nil"/>
            </w:tcBorders>
            <w:shd w:val="clear" w:color="auto" w:fill="auto"/>
            <w:noWrap/>
            <w:vAlign w:val="bottom"/>
            <w:hideMark/>
          </w:tcPr>
          <w:p w:rsidR="008C1B2F" w:rsidRPr="00E14245" w:rsidRDefault="008C1B2F" w:rsidP="00E14245">
            <w:pPr>
              <w:rPr>
                <w:rFonts w:ascii="Arial" w:eastAsia="Times New Roman" w:hAnsi="Arial" w:cs="Arial"/>
                <w:color w:val="000000"/>
                <w:lang w:eastAsia="pt-BR"/>
              </w:rPr>
            </w:pPr>
            <w:r>
              <w:rPr>
                <w:rFonts w:ascii="Arial" w:eastAsia="Times New Roman" w:hAnsi="Arial" w:cs="Arial"/>
                <w:color w:val="000000"/>
                <w:lang w:eastAsia="pt-BR"/>
              </w:rPr>
              <w:t>-</w:t>
            </w:r>
          </w:p>
        </w:tc>
      </w:tr>
      <w:tr w:rsidR="00E14245" w:rsidRPr="00E14245" w:rsidTr="00E14245">
        <w:trPr>
          <w:trHeight w:val="300"/>
        </w:trPr>
        <w:tc>
          <w:tcPr>
            <w:tcW w:w="1432" w:type="dxa"/>
            <w:tcBorders>
              <w:top w:val="nil"/>
              <w:left w:val="nil"/>
              <w:bottom w:val="single" w:sz="4" w:space="0" w:color="auto"/>
              <w:right w:val="single" w:sz="4" w:space="0" w:color="auto"/>
            </w:tcBorders>
            <w:shd w:val="clear" w:color="000000" w:fill="F2F2F2"/>
            <w:noWrap/>
            <w:vAlign w:val="center"/>
            <w:hideMark/>
          </w:tcPr>
          <w:p w:rsidR="00E14245" w:rsidRPr="00E14245" w:rsidRDefault="00E14245" w:rsidP="00E14245">
            <w:pPr>
              <w:rPr>
                <w:rFonts w:ascii="Arial" w:eastAsia="Times New Roman" w:hAnsi="Arial" w:cs="Arial"/>
                <w:b/>
                <w:color w:val="000000"/>
                <w:lang w:eastAsia="pt-BR"/>
              </w:rPr>
            </w:pPr>
            <w:r w:rsidRPr="00E14245">
              <w:rPr>
                <w:rFonts w:ascii="Arial" w:eastAsia="Times New Roman" w:hAnsi="Arial" w:cs="Arial"/>
                <w:b/>
                <w:color w:val="000000"/>
                <w:lang w:eastAsia="pt-BR"/>
              </w:rPr>
              <w:t>INTERESSADO</w:t>
            </w:r>
          </w:p>
        </w:tc>
        <w:tc>
          <w:tcPr>
            <w:tcW w:w="7072" w:type="dxa"/>
            <w:tcBorders>
              <w:top w:val="nil"/>
              <w:left w:val="nil"/>
              <w:bottom w:val="single" w:sz="4" w:space="0" w:color="auto"/>
              <w:right w:val="nil"/>
            </w:tcBorders>
            <w:shd w:val="clear" w:color="auto" w:fill="auto"/>
            <w:noWrap/>
            <w:vAlign w:val="bottom"/>
            <w:hideMark/>
          </w:tcPr>
          <w:p w:rsidR="00E14245" w:rsidRPr="00E14245" w:rsidRDefault="00407B38" w:rsidP="008C1B2F">
            <w:pPr>
              <w:rPr>
                <w:rFonts w:ascii="Arial" w:eastAsia="Times New Roman" w:hAnsi="Arial" w:cs="Arial"/>
                <w:color w:val="000000"/>
                <w:lang w:eastAsia="pt-BR"/>
              </w:rPr>
            </w:pPr>
            <w:r>
              <w:rPr>
                <w:rFonts w:ascii="Arial" w:eastAsia="Times New Roman" w:hAnsi="Arial" w:cs="Arial"/>
                <w:color w:val="000000"/>
                <w:lang w:eastAsia="pt-BR"/>
              </w:rPr>
              <w:t>CAU/SC</w:t>
            </w:r>
          </w:p>
        </w:tc>
      </w:tr>
      <w:tr w:rsidR="00E14245" w:rsidRPr="00E14245" w:rsidTr="00E14245">
        <w:trPr>
          <w:trHeight w:val="300"/>
        </w:trPr>
        <w:tc>
          <w:tcPr>
            <w:tcW w:w="1432" w:type="dxa"/>
            <w:tcBorders>
              <w:top w:val="nil"/>
              <w:left w:val="nil"/>
              <w:bottom w:val="single" w:sz="4" w:space="0" w:color="auto"/>
              <w:right w:val="single" w:sz="4" w:space="0" w:color="auto"/>
            </w:tcBorders>
            <w:shd w:val="clear" w:color="000000" w:fill="F2F2F2"/>
            <w:noWrap/>
            <w:vAlign w:val="center"/>
            <w:hideMark/>
          </w:tcPr>
          <w:p w:rsidR="00E14245" w:rsidRPr="00E14245" w:rsidRDefault="00E14245" w:rsidP="00E14245">
            <w:pPr>
              <w:rPr>
                <w:rFonts w:ascii="Arial" w:eastAsia="Times New Roman" w:hAnsi="Arial" w:cs="Arial"/>
                <w:b/>
                <w:color w:val="000000"/>
                <w:lang w:eastAsia="pt-BR"/>
              </w:rPr>
            </w:pPr>
            <w:r w:rsidRPr="00E14245">
              <w:rPr>
                <w:rFonts w:ascii="Arial" w:eastAsia="Times New Roman" w:hAnsi="Arial" w:cs="Arial"/>
                <w:b/>
                <w:color w:val="000000"/>
                <w:lang w:eastAsia="pt-BR"/>
              </w:rPr>
              <w:t>ASSUNTO</w:t>
            </w:r>
          </w:p>
        </w:tc>
        <w:tc>
          <w:tcPr>
            <w:tcW w:w="7072" w:type="dxa"/>
            <w:tcBorders>
              <w:top w:val="nil"/>
              <w:left w:val="nil"/>
              <w:bottom w:val="single" w:sz="4" w:space="0" w:color="auto"/>
              <w:right w:val="nil"/>
            </w:tcBorders>
            <w:shd w:val="clear" w:color="auto" w:fill="auto"/>
            <w:noWrap/>
            <w:vAlign w:val="bottom"/>
            <w:hideMark/>
          </w:tcPr>
          <w:p w:rsidR="00E14245" w:rsidRPr="00E14245" w:rsidRDefault="00C04EB2" w:rsidP="00C04EB2">
            <w:pPr>
              <w:jc w:val="both"/>
              <w:rPr>
                <w:rFonts w:ascii="Arial" w:eastAsia="Times New Roman" w:hAnsi="Arial" w:cs="Arial"/>
                <w:color w:val="000000"/>
                <w:lang w:eastAsia="pt-BR"/>
              </w:rPr>
            </w:pPr>
            <w:r>
              <w:rPr>
                <w:rFonts w:ascii="Arial" w:eastAsia="Times New Roman" w:hAnsi="Arial" w:cs="Arial"/>
                <w:color w:val="000000"/>
                <w:lang w:eastAsia="pt-BR"/>
              </w:rPr>
              <w:t>Envio de ofício de manifestação do CAU/SC sobre caso de Patrimônio Histórico em risco na cidade de Blumenau</w:t>
            </w:r>
          </w:p>
        </w:tc>
      </w:tr>
      <w:tr w:rsidR="00E14245" w:rsidRPr="00E14245" w:rsidTr="00E14245">
        <w:trPr>
          <w:trHeight w:val="120"/>
        </w:trPr>
        <w:tc>
          <w:tcPr>
            <w:tcW w:w="1432" w:type="dxa"/>
            <w:tcBorders>
              <w:top w:val="nil"/>
              <w:left w:val="nil"/>
              <w:bottom w:val="nil"/>
              <w:right w:val="nil"/>
            </w:tcBorders>
            <w:shd w:val="clear" w:color="auto" w:fill="auto"/>
            <w:noWrap/>
            <w:vAlign w:val="bottom"/>
            <w:hideMark/>
          </w:tcPr>
          <w:p w:rsidR="00E14245" w:rsidRPr="00E14245" w:rsidRDefault="00E14245" w:rsidP="00E14245">
            <w:pPr>
              <w:rPr>
                <w:rFonts w:ascii="Arial" w:eastAsia="Times New Roman" w:hAnsi="Arial" w:cs="Arial"/>
                <w:color w:val="000000"/>
                <w:lang w:eastAsia="pt-BR"/>
              </w:rPr>
            </w:pPr>
          </w:p>
        </w:tc>
        <w:tc>
          <w:tcPr>
            <w:tcW w:w="7072" w:type="dxa"/>
            <w:tcBorders>
              <w:top w:val="nil"/>
              <w:left w:val="nil"/>
              <w:bottom w:val="nil"/>
              <w:right w:val="nil"/>
            </w:tcBorders>
            <w:shd w:val="clear" w:color="auto" w:fill="auto"/>
            <w:noWrap/>
            <w:vAlign w:val="bottom"/>
            <w:hideMark/>
          </w:tcPr>
          <w:p w:rsidR="00E14245" w:rsidRPr="00E14245" w:rsidRDefault="00E14245" w:rsidP="00E14245">
            <w:pPr>
              <w:rPr>
                <w:rFonts w:ascii="Times New Roman" w:eastAsia="Times New Roman" w:hAnsi="Times New Roman"/>
                <w:sz w:val="20"/>
                <w:szCs w:val="20"/>
                <w:lang w:eastAsia="pt-BR"/>
              </w:rPr>
            </w:pPr>
          </w:p>
        </w:tc>
      </w:tr>
      <w:tr w:rsidR="00E14245" w:rsidRPr="00E14245" w:rsidTr="00E14245">
        <w:trPr>
          <w:trHeight w:val="300"/>
        </w:trPr>
        <w:tc>
          <w:tcPr>
            <w:tcW w:w="8504" w:type="dxa"/>
            <w:gridSpan w:val="2"/>
            <w:tcBorders>
              <w:top w:val="single" w:sz="4" w:space="0" w:color="auto"/>
              <w:left w:val="nil"/>
              <w:bottom w:val="single" w:sz="4" w:space="0" w:color="auto"/>
              <w:right w:val="nil"/>
            </w:tcBorders>
            <w:shd w:val="clear" w:color="000000" w:fill="F2F2F2"/>
            <w:noWrap/>
            <w:vAlign w:val="center"/>
            <w:hideMark/>
          </w:tcPr>
          <w:p w:rsidR="00E14245" w:rsidRPr="00E14245" w:rsidRDefault="00E14245" w:rsidP="000824DD">
            <w:pPr>
              <w:jc w:val="center"/>
              <w:rPr>
                <w:rFonts w:ascii="Arial" w:eastAsia="Times New Roman" w:hAnsi="Arial" w:cs="Arial"/>
                <w:b/>
                <w:color w:val="000000"/>
                <w:lang w:eastAsia="pt-BR"/>
              </w:rPr>
            </w:pPr>
            <w:r w:rsidRPr="00E14245">
              <w:rPr>
                <w:rFonts w:ascii="Arial" w:eastAsia="Times New Roman" w:hAnsi="Arial" w:cs="Arial"/>
                <w:b/>
                <w:color w:val="000000"/>
                <w:lang w:eastAsia="pt-BR"/>
              </w:rPr>
              <w:t xml:space="preserve">DELIBERAÇÃO Nº </w:t>
            </w:r>
            <w:r w:rsidR="000824DD">
              <w:rPr>
                <w:rFonts w:ascii="Arial" w:eastAsia="Times New Roman" w:hAnsi="Arial" w:cs="Arial"/>
                <w:b/>
                <w:color w:val="000000"/>
                <w:lang w:eastAsia="pt-BR"/>
              </w:rPr>
              <w:t>31</w:t>
            </w:r>
            <w:r w:rsidRPr="00E14245">
              <w:rPr>
                <w:rFonts w:ascii="Arial" w:eastAsia="Times New Roman" w:hAnsi="Arial" w:cs="Arial"/>
                <w:b/>
                <w:color w:val="000000"/>
                <w:lang w:eastAsia="pt-BR"/>
              </w:rPr>
              <w:t>/201</w:t>
            </w:r>
            <w:r w:rsidR="00407B38">
              <w:rPr>
                <w:rFonts w:ascii="Arial" w:eastAsia="Times New Roman" w:hAnsi="Arial" w:cs="Arial"/>
                <w:b/>
                <w:color w:val="000000"/>
                <w:lang w:eastAsia="pt-BR"/>
              </w:rPr>
              <w:t>9</w:t>
            </w:r>
            <w:r w:rsidRPr="00E14245">
              <w:rPr>
                <w:rFonts w:ascii="Arial" w:eastAsia="Times New Roman" w:hAnsi="Arial" w:cs="Arial"/>
                <w:b/>
                <w:color w:val="000000"/>
                <w:lang w:eastAsia="pt-BR"/>
              </w:rPr>
              <w:t xml:space="preserve"> – </w:t>
            </w:r>
            <w:r w:rsidR="004B4053">
              <w:rPr>
                <w:rFonts w:ascii="Arial" w:eastAsia="Times New Roman" w:hAnsi="Arial" w:cs="Arial"/>
                <w:b/>
                <w:color w:val="000000"/>
                <w:lang w:eastAsia="pt-BR"/>
              </w:rPr>
              <w:t>CPUA</w:t>
            </w:r>
            <w:r w:rsidRPr="00E14245">
              <w:rPr>
                <w:rFonts w:ascii="Arial" w:eastAsia="Times New Roman" w:hAnsi="Arial" w:cs="Arial"/>
                <w:b/>
                <w:color w:val="000000"/>
                <w:lang w:eastAsia="pt-BR"/>
              </w:rPr>
              <w:t>-CAU/SC</w:t>
            </w:r>
          </w:p>
        </w:tc>
      </w:tr>
    </w:tbl>
    <w:p w:rsidR="00E14245" w:rsidRDefault="00E14245" w:rsidP="00E14245">
      <w:pPr>
        <w:rPr>
          <w:rFonts w:ascii="Arial" w:hAnsi="Arial" w:cs="Arial"/>
        </w:rPr>
      </w:pPr>
    </w:p>
    <w:p w:rsidR="00F35EFD" w:rsidRDefault="00E14245" w:rsidP="00F35EFD">
      <w:pPr>
        <w:jc w:val="both"/>
        <w:rPr>
          <w:rFonts w:ascii="Arial" w:hAnsi="Arial" w:cs="Arial"/>
        </w:rPr>
      </w:pPr>
      <w:r w:rsidRPr="00F35EFD">
        <w:rPr>
          <w:rFonts w:ascii="Arial" w:hAnsi="Arial" w:cs="Arial"/>
        </w:rPr>
        <w:t xml:space="preserve">A </w:t>
      </w:r>
      <w:r w:rsidR="004B4053" w:rsidRPr="004B4053">
        <w:rPr>
          <w:rFonts w:ascii="Arial" w:hAnsi="Arial" w:cs="Arial"/>
        </w:rPr>
        <w:t xml:space="preserve">COMISSÃO ESPECIAL DE POLÍTICA URBANA E AMBIENTAL </w:t>
      </w:r>
      <w:r w:rsidRPr="00F35EFD">
        <w:rPr>
          <w:rFonts w:ascii="Arial" w:hAnsi="Arial" w:cs="Arial"/>
        </w:rPr>
        <w:t xml:space="preserve">– </w:t>
      </w:r>
      <w:r w:rsidR="004B4053">
        <w:rPr>
          <w:rFonts w:ascii="Arial" w:hAnsi="Arial" w:cs="Arial"/>
        </w:rPr>
        <w:t>CPUA-</w:t>
      </w:r>
      <w:r w:rsidRPr="00F35EFD">
        <w:rPr>
          <w:rFonts w:ascii="Arial" w:hAnsi="Arial" w:cs="Arial"/>
        </w:rPr>
        <w:t xml:space="preserve">CAU/SC, reunida </w:t>
      </w:r>
      <w:r w:rsidR="006A3BE9">
        <w:rPr>
          <w:rFonts w:ascii="Arial" w:hAnsi="Arial" w:cs="Arial"/>
        </w:rPr>
        <w:t>extra</w:t>
      </w:r>
      <w:r w:rsidR="008C1B2F" w:rsidRPr="008C1B2F">
        <w:rPr>
          <w:rFonts w:ascii="Arial" w:hAnsi="Arial" w:cs="Arial"/>
        </w:rPr>
        <w:t xml:space="preserve">ordinariamente </w:t>
      </w:r>
      <w:r w:rsidR="00F35EFD" w:rsidRPr="00F35EFD">
        <w:rPr>
          <w:rFonts w:ascii="Arial" w:eastAsia="Times New Roman" w:hAnsi="Arial" w:cs="Arial"/>
          <w:lang w:eastAsia="pt-BR"/>
        </w:rPr>
        <w:t xml:space="preserve">na Sede do CAU/SC, situada na Avenida Prefeito Osmar Cunha, 260, 6º andar, Centro, Florianópolis/SC, no dia </w:t>
      </w:r>
      <w:r w:rsidR="00796466">
        <w:rPr>
          <w:rFonts w:ascii="Arial" w:eastAsia="Times New Roman" w:hAnsi="Arial" w:cs="Arial"/>
          <w:lang w:eastAsia="pt-BR"/>
        </w:rPr>
        <w:t>23</w:t>
      </w:r>
      <w:r w:rsidR="008C1B2F">
        <w:rPr>
          <w:rFonts w:ascii="Arial" w:eastAsia="Times New Roman" w:hAnsi="Arial" w:cs="Arial"/>
          <w:lang w:eastAsia="pt-BR"/>
        </w:rPr>
        <w:t xml:space="preserve"> </w:t>
      </w:r>
      <w:r w:rsidR="00F35EFD" w:rsidRPr="00F35EFD">
        <w:rPr>
          <w:rFonts w:ascii="Arial" w:eastAsia="Times New Roman" w:hAnsi="Arial" w:cs="Arial"/>
          <w:lang w:eastAsia="pt-BR"/>
        </w:rPr>
        <w:t xml:space="preserve">do mês de </w:t>
      </w:r>
      <w:r w:rsidR="00551EA3">
        <w:rPr>
          <w:rFonts w:ascii="Arial" w:eastAsia="Times New Roman" w:hAnsi="Arial" w:cs="Arial"/>
          <w:lang w:eastAsia="pt-BR"/>
        </w:rPr>
        <w:t>julho</w:t>
      </w:r>
      <w:r w:rsidR="008C1B2F">
        <w:rPr>
          <w:rFonts w:ascii="Arial" w:eastAsia="Times New Roman" w:hAnsi="Arial" w:cs="Arial"/>
          <w:lang w:eastAsia="pt-BR"/>
        </w:rPr>
        <w:t xml:space="preserve"> </w:t>
      </w:r>
      <w:r w:rsidR="00F35EFD" w:rsidRPr="00F35EFD">
        <w:rPr>
          <w:rFonts w:ascii="Arial" w:eastAsia="Times New Roman" w:hAnsi="Arial" w:cs="Arial"/>
          <w:lang w:eastAsia="pt-BR"/>
        </w:rPr>
        <w:t xml:space="preserve">de dois mil e </w:t>
      </w:r>
      <w:r w:rsidR="008C1B2F">
        <w:rPr>
          <w:rFonts w:ascii="Arial" w:eastAsia="Times New Roman" w:hAnsi="Arial" w:cs="Arial"/>
          <w:lang w:eastAsia="pt-BR"/>
        </w:rPr>
        <w:t>dezenove</w:t>
      </w:r>
      <w:r w:rsidR="00F35EFD" w:rsidRPr="00F35EFD">
        <w:rPr>
          <w:rFonts w:ascii="Arial" w:eastAsia="Times New Roman" w:hAnsi="Arial" w:cs="Arial"/>
          <w:lang w:eastAsia="pt-BR"/>
        </w:rPr>
        <w:t xml:space="preserve">, </w:t>
      </w:r>
      <w:r w:rsidR="00F35EFD" w:rsidRPr="00F35EFD">
        <w:rPr>
          <w:rFonts w:ascii="Arial" w:eastAsia="Times New Roman" w:hAnsi="Arial" w:cs="Arial"/>
          <w:b/>
          <w:u w:val="single"/>
          <w:lang w:eastAsia="pt-BR"/>
        </w:rPr>
        <w:t>no uso das competências</w:t>
      </w:r>
      <w:r w:rsidR="00F35EFD" w:rsidRPr="00F35EFD">
        <w:rPr>
          <w:rFonts w:ascii="Arial" w:eastAsia="Times New Roman" w:hAnsi="Arial" w:cs="Arial"/>
          <w:lang w:eastAsia="pt-BR"/>
        </w:rPr>
        <w:t xml:space="preserve"> que lhe conferem o</w:t>
      </w:r>
      <w:r w:rsidR="00F35EFD">
        <w:rPr>
          <w:rFonts w:ascii="Arial" w:eastAsia="Times New Roman" w:hAnsi="Arial" w:cs="Arial"/>
          <w:lang w:eastAsia="pt-BR"/>
        </w:rPr>
        <w:t>s</w:t>
      </w:r>
      <w:r w:rsidR="00F35EFD" w:rsidRPr="00F35EFD">
        <w:rPr>
          <w:rFonts w:ascii="Arial" w:eastAsia="Times New Roman" w:hAnsi="Arial" w:cs="Arial"/>
          <w:lang w:eastAsia="pt-BR"/>
        </w:rPr>
        <w:t xml:space="preserve"> artigo</w:t>
      </w:r>
      <w:r w:rsidR="00F35EFD">
        <w:rPr>
          <w:rFonts w:ascii="Arial" w:eastAsia="Times New Roman" w:hAnsi="Arial" w:cs="Arial"/>
          <w:lang w:eastAsia="pt-BR"/>
        </w:rPr>
        <w:t>s 91 e</w:t>
      </w:r>
      <w:r w:rsidR="00F35EFD" w:rsidRPr="00F35EFD">
        <w:rPr>
          <w:rFonts w:ascii="Arial" w:eastAsia="Times New Roman" w:hAnsi="Arial" w:cs="Arial"/>
          <w:lang w:eastAsia="pt-BR"/>
        </w:rPr>
        <w:t xml:space="preserve"> </w:t>
      </w:r>
      <w:r w:rsidR="00F35EFD">
        <w:rPr>
          <w:rFonts w:ascii="Arial" w:eastAsia="Times New Roman" w:hAnsi="Arial" w:cs="Arial"/>
          <w:lang w:eastAsia="pt-BR"/>
        </w:rPr>
        <w:t>9</w:t>
      </w:r>
      <w:r w:rsidR="004B4053">
        <w:rPr>
          <w:rFonts w:ascii="Arial" w:eastAsia="Times New Roman" w:hAnsi="Arial" w:cs="Arial"/>
          <w:lang w:eastAsia="pt-BR"/>
        </w:rPr>
        <w:t>7</w:t>
      </w:r>
      <w:r w:rsidR="00F35EFD">
        <w:rPr>
          <w:rFonts w:ascii="Arial" w:eastAsia="Times New Roman" w:hAnsi="Arial" w:cs="Arial"/>
          <w:lang w:eastAsia="pt-BR"/>
        </w:rPr>
        <w:t xml:space="preserve"> </w:t>
      </w:r>
      <w:r w:rsidR="00F35EFD" w:rsidRPr="00F35EFD">
        <w:rPr>
          <w:rFonts w:ascii="Arial" w:eastAsia="Times New Roman" w:hAnsi="Arial" w:cs="Arial"/>
          <w:lang w:eastAsia="pt-BR"/>
        </w:rPr>
        <w:t xml:space="preserve">do Regimento Interno do CAU/SC, </w:t>
      </w:r>
      <w:r w:rsidRPr="00E14245">
        <w:rPr>
          <w:rFonts w:ascii="Arial" w:hAnsi="Arial" w:cs="Arial"/>
        </w:rPr>
        <w:t>após análise do assunto em epígrafe, e</w:t>
      </w:r>
    </w:p>
    <w:p w:rsidR="00F35EFD" w:rsidRDefault="00F35EFD" w:rsidP="00F35EFD">
      <w:pPr>
        <w:jc w:val="both"/>
        <w:rPr>
          <w:rFonts w:ascii="Arial" w:hAnsi="Arial" w:cs="Arial"/>
        </w:rPr>
      </w:pPr>
    </w:p>
    <w:p w:rsidR="00C04EB2" w:rsidRPr="00C04EB2" w:rsidRDefault="00C04EB2" w:rsidP="00C04EB2">
      <w:pPr>
        <w:jc w:val="both"/>
        <w:rPr>
          <w:rFonts w:ascii="Arial" w:hAnsi="Arial" w:cs="Arial"/>
        </w:rPr>
      </w:pPr>
      <w:r w:rsidRPr="00C04EB2">
        <w:rPr>
          <w:rFonts w:ascii="Arial" w:hAnsi="Arial" w:cs="Arial"/>
        </w:rPr>
        <w:t xml:space="preserve">Considerando </w:t>
      </w:r>
      <w:r w:rsidR="00800211">
        <w:rPr>
          <w:rFonts w:ascii="Arial" w:hAnsi="Arial" w:cs="Arial"/>
        </w:rPr>
        <w:t>a existência</w:t>
      </w:r>
      <w:r>
        <w:rPr>
          <w:rFonts w:ascii="Arial" w:hAnsi="Arial" w:cs="Arial"/>
        </w:rPr>
        <w:t xml:space="preserve"> da Câmara Temática Cidade: Patrimônio de todos</w:t>
      </w:r>
      <w:r w:rsidRPr="00C04EB2">
        <w:rPr>
          <w:rFonts w:ascii="Arial" w:hAnsi="Arial" w:cs="Arial"/>
        </w:rPr>
        <w:t xml:space="preserve">, desde </w:t>
      </w:r>
      <w:r>
        <w:rPr>
          <w:rFonts w:ascii="Arial" w:hAnsi="Arial" w:cs="Arial"/>
        </w:rPr>
        <w:t>o início de 2019</w:t>
      </w:r>
      <w:r w:rsidRPr="00C04EB2">
        <w:rPr>
          <w:rFonts w:ascii="Arial" w:hAnsi="Arial" w:cs="Arial"/>
        </w:rPr>
        <w:t xml:space="preserve">, com a participação de Conselheiros do CAU/SC e arquitetos e urbanistas atuando na área de </w:t>
      </w:r>
      <w:r w:rsidR="00800211">
        <w:rPr>
          <w:rFonts w:ascii="Arial" w:hAnsi="Arial" w:cs="Arial"/>
        </w:rPr>
        <w:t>Patrimônio Histórico</w:t>
      </w:r>
      <w:r w:rsidRPr="00C04EB2">
        <w:rPr>
          <w:rFonts w:ascii="Arial" w:hAnsi="Arial" w:cs="Arial"/>
        </w:rPr>
        <w:t>;</w:t>
      </w:r>
    </w:p>
    <w:p w:rsidR="00C04EB2" w:rsidRPr="00C04EB2" w:rsidRDefault="00C04EB2" w:rsidP="00C04EB2">
      <w:pPr>
        <w:jc w:val="both"/>
        <w:rPr>
          <w:rFonts w:ascii="Arial" w:hAnsi="Arial" w:cs="Arial"/>
        </w:rPr>
      </w:pPr>
    </w:p>
    <w:p w:rsidR="00C04EB2" w:rsidRDefault="00800211" w:rsidP="00C04EB2">
      <w:pPr>
        <w:jc w:val="both"/>
        <w:rPr>
          <w:rFonts w:ascii="Arial" w:hAnsi="Arial" w:cs="Arial"/>
        </w:rPr>
      </w:pPr>
      <w:r>
        <w:rPr>
          <w:rFonts w:ascii="Arial" w:hAnsi="Arial" w:cs="Arial"/>
        </w:rPr>
        <w:t>Considerando que o CAU/SC tomou conhecimento da</w:t>
      </w:r>
      <w:r w:rsidRPr="00800211">
        <w:rPr>
          <w:rFonts w:ascii="Arial" w:hAnsi="Arial" w:cs="Arial"/>
        </w:rPr>
        <w:t xml:space="preserve"> autorização de demolição parcial de </w:t>
      </w:r>
      <w:r>
        <w:rPr>
          <w:rFonts w:ascii="Arial" w:hAnsi="Arial" w:cs="Arial"/>
        </w:rPr>
        <w:t>edificação histórica</w:t>
      </w:r>
      <w:r w:rsidR="00D50794">
        <w:rPr>
          <w:rFonts w:ascii="Arial" w:hAnsi="Arial" w:cs="Arial"/>
        </w:rPr>
        <w:t>,</w:t>
      </w:r>
      <w:r>
        <w:rPr>
          <w:rFonts w:ascii="Arial" w:hAnsi="Arial" w:cs="Arial"/>
        </w:rPr>
        <w:t xml:space="preserve"> </w:t>
      </w:r>
      <w:r w:rsidR="00D50794" w:rsidRPr="00D50794">
        <w:rPr>
          <w:rFonts w:ascii="Arial" w:hAnsi="Arial" w:cs="Arial"/>
        </w:rPr>
        <w:t>patrimônio tombado pelo Estado de Santa Catarina</w:t>
      </w:r>
      <w:r w:rsidR="00D50794">
        <w:rPr>
          <w:rFonts w:ascii="Arial" w:hAnsi="Arial" w:cs="Arial"/>
        </w:rPr>
        <w:t>,</w:t>
      </w:r>
      <w:r w:rsidR="00D50794" w:rsidRPr="00D50794">
        <w:rPr>
          <w:rFonts w:ascii="Arial" w:hAnsi="Arial" w:cs="Arial"/>
        </w:rPr>
        <w:t xml:space="preserve"> </w:t>
      </w:r>
      <w:r>
        <w:rPr>
          <w:rFonts w:ascii="Arial" w:hAnsi="Arial" w:cs="Arial"/>
        </w:rPr>
        <w:t>situada à R</w:t>
      </w:r>
      <w:r w:rsidRPr="00800211">
        <w:rPr>
          <w:rFonts w:ascii="Arial" w:hAnsi="Arial" w:cs="Arial"/>
        </w:rPr>
        <w:t>ua</w:t>
      </w:r>
      <w:r w:rsidR="00B4085A">
        <w:rPr>
          <w:rFonts w:ascii="Arial" w:hAnsi="Arial" w:cs="Arial"/>
        </w:rPr>
        <w:t xml:space="preserve"> XV de </w:t>
      </w:r>
      <w:proofErr w:type="gramStart"/>
      <w:r w:rsidR="00B4085A">
        <w:rPr>
          <w:rFonts w:ascii="Arial" w:hAnsi="Arial" w:cs="Arial"/>
        </w:rPr>
        <w:t>N</w:t>
      </w:r>
      <w:r w:rsidRPr="00800211">
        <w:rPr>
          <w:rFonts w:ascii="Arial" w:hAnsi="Arial" w:cs="Arial"/>
        </w:rPr>
        <w:t>ovembro</w:t>
      </w:r>
      <w:proofErr w:type="gramEnd"/>
      <w:r w:rsidRPr="00800211">
        <w:rPr>
          <w:rFonts w:ascii="Arial" w:hAnsi="Arial" w:cs="Arial"/>
        </w:rPr>
        <w:t>, nº 41, no Centro Histórico de Blumenau, e sobre a proposta de intervenção arquitetônica no imóvel</w:t>
      </w:r>
      <w:r w:rsidR="00C04EB2" w:rsidRPr="00C04EB2">
        <w:rPr>
          <w:rFonts w:ascii="Arial" w:hAnsi="Arial" w:cs="Arial"/>
        </w:rPr>
        <w:t>;</w:t>
      </w:r>
    </w:p>
    <w:p w:rsidR="00D50794" w:rsidRDefault="00D50794" w:rsidP="00C04EB2">
      <w:pPr>
        <w:jc w:val="both"/>
        <w:rPr>
          <w:rFonts w:ascii="Arial" w:hAnsi="Arial" w:cs="Arial"/>
        </w:rPr>
      </w:pPr>
    </w:p>
    <w:p w:rsidR="001F3103" w:rsidRDefault="00C04EB2" w:rsidP="00C04EB2">
      <w:pPr>
        <w:jc w:val="both"/>
        <w:rPr>
          <w:rFonts w:ascii="Arial" w:hAnsi="Arial" w:cs="Arial"/>
        </w:rPr>
      </w:pPr>
      <w:r w:rsidRPr="00C04EB2">
        <w:rPr>
          <w:rFonts w:ascii="Arial" w:hAnsi="Arial" w:cs="Arial"/>
        </w:rPr>
        <w:t>Considerando minuta de ofício elaborada pel</w:t>
      </w:r>
      <w:r w:rsidR="00800211">
        <w:rPr>
          <w:rFonts w:ascii="Arial" w:hAnsi="Arial" w:cs="Arial"/>
        </w:rPr>
        <w:t>a</w:t>
      </w:r>
      <w:r w:rsidRPr="00C04EB2">
        <w:rPr>
          <w:rFonts w:ascii="Arial" w:hAnsi="Arial" w:cs="Arial"/>
        </w:rPr>
        <w:t xml:space="preserve"> </w:t>
      </w:r>
      <w:r w:rsidR="00800211">
        <w:rPr>
          <w:rFonts w:ascii="Arial" w:hAnsi="Arial" w:cs="Arial"/>
        </w:rPr>
        <w:t>Câmara Temática Cidade: Patrimônio de todos</w:t>
      </w:r>
      <w:r w:rsidRPr="00C04EB2">
        <w:rPr>
          <w:rFonts w:ascii="Arial" w:hAnsi="Arial" w:cs="Arial"/>
        </w:rPr>
        <w:t>, revisada e complementada pelos membros da CPUA, realizada em reunião ordinária deste Conselho;</w:t>
      </w:r>
    </w:p>
    <w:p w:rsidR="001F3103" w:rsidRDefault="001F3103" w:rsidP="001F3103">
      <w:pPr>
        <w:jc w:val="both"/>
        <w:rPr>
          <w:rFonts w:ascii="Arial" w:hAnsi="Arial" w:cs="Arial"/>
        </w:rPr>
      </w:pPr>
    </w:p>
    <w:p w:rsidR="00F35EFD" w:rsidRDefault="00E14245" w:rsidP="00F35EFD">
      <w:pPr>
        <w:jc w:val="both"/>
        <w:rPr>
          <w:rFonts w:ascii="Arial" w:hAnsi="Arial" w:cs="Arial"/>
          <w:b/>
        </w:rPr>
      </w:pPr>
      <w:r w:rsidRPr="00F35EFD">
        <w:rPr>
          <w:rFonts w:ascii="Arial" w:hAnsi="Arial" w:cs="Arial"/>
          <w:b/>
        </w:rPr>
        <w:t>DELIBERA</w:t>
      </w:r>
      <w:r w:rsidR="00C04EB2">
        <w:rPr>
          <w:rFonts w:ascii="Arial" w:hAnsi="Arial" w:cs="Arial"/>
          <w:b/>
        </w:rPr>
        <w:t xml:space="preserve"> POR</w:t>
      </w:r>
      <w:r w:rsidRPr="00F35EFD">
        <w:rPr>
          <w:rFonts w:ascii="Arial" w:hAnsi="Arial" w:cs="Arial"/>
          <w:b/>
        </w:rPr>
        <w:t xml:space="preserve">: </w:t>
      </w:r>
    </w:p>
    <w:p w:rsidR="00F35EFD" w:rsidRPr="00F35EFD" w:rsidRDefault="00F35EFD" w:rsidP="00F35EFD">
      <w:pPr>
        <w:jc w:val="both"/>
        <w:rPr>
          <w:rFonts w:ascii="Arial" w:hAnsi="Arial" w:cs="Arial"/>
          <w:b/>
        </w:rPr>
      </w:pPr>
    </w:p>
    <w:p w:rsidR="00800211" w:rsidRDefault="00E14245" w:rsidP="00800211">
      <w:pPr>
        <w:jc w:val="both"/>
        <w:rPr>
          <w:rFonts w:ascii="Arial" w:hAnsi="Arial" w:cs="Arial"/>
        </w:rPr>
      </w:pPr>
      <w:r w:rsidRPr="00E14245">
        <w:rPr>
          <w:rFonts w:ascii="Arial" w:hAnsi="Arial" w:cs="Arial"/>
        </w:rPr>
        <w:t>1</w:t>
      </w:r>
      <w:r w:rsidR="00F35EFD">
        <w:rPr>
          <w:rFonts w:ascii="Arial" w:hAnsi="Arial" w:cs="Arial"/>
        </w:rPr>
        <w:t xml:space="preserve"> </w:t>
      </w:r>
      <w:r w:rsidR="00B7322C">
        <w:rPr>
          <w:rFonts w:ascii="Arial" w:hAnsi="Arial" w:cs="Arial"/>
        </w:rPr>
        <w:t>–</w:t>
      </w:r>
      <w:r w:rsidR="00C04EB2">
        <w:rPr>
          <w:rFonts w:ascii="Arial" w:hAnsi="Arial" w:cs="Arial"/>
        </w:rPr>
        <w:t xml:space="preserve"> </w:t>
      </w:r>
      <w:r w:rsidR="00800211">
        <w:rPr>
          <w:rFonts w:ascii="Arial" w:hAnsi="Arial" w:cs="Arial"/>
        </w:rPr>
        <w:t>Encaminhar ofício para a</w:t>
      </w:r>
      <w:r w:rsidR="00D50794">
        <w:rPr>
          <w:rFonts w:ascii="Arial" w:hAnsi="Arial" w:cs="Arial"/>
        </w:rPr>
        <w:t xml:space="preserve"> F</w:t>
      </w:r>
      <w:r w:rsidR="00B4085A">
        <w:rPr>
          <w:rFonts w:ascii="Arial" w:hAnsi="Arial" w:cs="Arial"/>
        </w:rPr>
        <w:t>undação</w:t>
      </w:r>
      <w:r w:rsidR="00D50794">
        <w:rPr>
          <w:rFonts w:ascii="Arial" w:hAnsi="Arial" w:cs="Arial"/>
        </w:rPr>
        <w:t xml:space="preserve"> C</w:t>
      </w:r>
      <w:r w:rsidR="00B4085A">
        <w:rPr>
          <w:rFonts w:ascii="Arial" w:hAnsi="Arial" w:cs="Arial"/>
        </w:rPr>
        <w:t xml:space="preserve">atarinense de Cultura – FCC com o objetivo de contribuir com o parecer técnico sobre a </w:t>
      </w:r>
      <w:r w:rsidR="00B4085A" w:rsidRPr="00B4085A">
        <w:rPr>
          <w:rFonts w:ascii="Arial" w:hAnsi="Arial" w:cs="Arial"/>
        </w:rPr>
        <w:t>edificação tombada como Patrimônio Cultural do Estado de Santa Catarina pela Fundação Catarinense de Cultura – FCC (P.T. n° 137/2000),</w:t>
      </w:r>
      <w:r w:rsidR="00B4085A">
        <w:rPr>
          <w:rFonts w:ascii="Arial" w:hAnsi="Arial" w:cs="Arial"/>
        </w:rPr>
        <w:t xml:space="preserve"> </w:t>
      </w:r>
      <w:r w:rsidR="00B4085A" w:rsidRPr="00B4085A">
        <w:rPr>
          <w:rFonts w:ascii="Arial" w:hAnsi="Arial" w:cs="Arial"/>
        </w:rPr>
        <w:t>Decreto n°1070 de 31 de março de 2000, averbado em 19 de maio de 2000</w:t>
      </w:r>
      <w:r w:rsidR="00B4085A">
        <w:rPr>
          <w:rFonts w:ascii="Arial" w:hAnsi="Arial" w:cs="Arial"/>
        </w:rPr>
        <w:t>;</w:t>
      </w:r>
    </w:p>
    <w:p w:rsidR="00800211" w:rsidRDefault="00800211" w:rsidP="00800211">
      <w:pPr>
        <w:jc w:val="both"/>
        <w:rPr>
          <w:rFonts w:ascii="Arial" w:hAnsi="Arial" w:cs="Arial"/>
        </w:rPr>
      </w:pPr>
    </w:p>
    <w:p w:rsidR="00800211" w:rsidRDefault="00800211" w:rsidP="00800211">
      <w:pPr>
        <w:jc w:val="both"/>
        <w:rPr>
          <w:rFonts w:ascii="Arial" w:hAnsi="Arial" w:cs="Arial"/>
        </w:rPr>
      </w:pPr>
      <w:r>
        <w:rPr>
          <w:rFonts w:ascii="Arial" w:hAnsi="Arial" w:cs="Arial"/>
        </w:rPr>
        <w:t>2 – Encaminhar cópia do ofício para a Associação Catarinense de Conservadores e Restauradores e ao Instituto de Arquitetos do Brasil, seccional Santa Catarina para assinar o ofício em conjunto com o CAU/SC;</w:t>
      </w:r>
    </w:p>
    <w:p w:rsidR="00800211" w:rsidRDefault="00800211" w:rsidP="00800211">
      <w:pPr>
        <w:jc w:val="both"/>
        <w:rPr>
          <w:rFonts w:ascii="Arial" w:hAnsi="Arial" w:cs="Arial"/>
        </w:rPr>
      </w:pPr>
    </w:p>
    <w:p w:rsidR="00F35EFD" w:rsidRPr="00B4085A" w:rsidRDefault="00D50794" w:rsidP="00800211">
      <w:pPr>
        <w:jc w:val="both"/>
        <w:rPr>
          <w:rFonts w:ascii="Arial" w:hAnsi="Arial" w:cs="Arial"/>
        </w:rPr>
      </w:pPr>
      <w:r w:rsidRPr="00B4085A">
        <w:rPr>
          <w:rFonts w:ascii="Arial" w:hAnsi="Arial" w:cs="Arial"/>
        </w:rPr>
        <w:t xml:space="preserve">3 – Encaminhar cópia do ofício para </w:t>
      </w:r>
      <w:r w:rsidR="00800211" w:rsidRPr="00B4085A">
        <w:rPr>
          <w:rFonts w:ascii="Arial" w:hAnsi="Arial" w:cs="Arial"/>
        </w:rPr>
        <w:t xml:space="preserve">os seguintes agentes da gestão pública: Ministério Público Estadual de Santa Catarina e Ministério Público Federal, e para </w:t>
      </w:r>
      <w:r w:rsidR="00B4085A" w:rsidRPr="00B4085A">
        <w:rPr>
          <w:rFonts w:ascii="Arial" w:hAnsi="Arial" w:cs="Arial"/>
        </w:rPr>
        <w:t>os poderes executivo e legislativo de Blumenau</w:t>
      </w:r>
      <w:r w:rsidR="001F3103" w:rsidRPr="00B4085A">
        <w:rPr>
          <w:rFonts w:ascii="Arial" w:hAnsi="Arial" w:cs="Arial"/>
        </w:rPr>
        <w:t>;</w:t>
      </w:r>
    </w:p>
    <w:p w:rsidR="00AB6ACA" w:rsidRDefault="00AB6ACA" w:rsidP="00F35EFD">
      <w:pPr>
        <w:jc w:val="both"/>
        <w:rPr>
          <w:rFonts w:ascii="Arial" w:hAnsi="Arial" w:cs="Arial"/>
        </w:rPr>
      </w:pPr>
    </w:p>
    <w:p w:rsidR="00F35EFD" w:rsidRDefault="00D50794" w:rsidP="00FB416E">
      <w:pPr>
        <w:jc w:val="both"/>
        <w:rPr>
          <w:rFonts w:ascii="Arial" w:hAnsi="Arial" w:cs="Arial"/>
        </w:rPr>
      </w:pPr>
      <w:r>
        <w:rPr>
          <w:rFonts w:ascii="Arial" w:hAnsi="Arial" w:cs="Arial"/>
        </w:rPr>
        <w:t>4</w:t>
      </w:r>
      <w:r w:rsidR="00F35EFD">
        <w:rPr>
          <w:rFonts w:ascii="Arial" w:hAnsi="Arial" w:cs="Arial"/>
        </w:rPr>
        <w:t xml:space="preserve"> </w:t>
      </w:r>
      <w:r w:rsidR="00E14245" w:rsidRPr="00E14245">
        <w:rPr>
          <w:rFonts w:ascii="Arial" w:hAnsi="Arial" w:cs="Arial"/>
        </w:rPr>
        <w:t>- Encaminhar esta deliberação à Presidência do CAU/</w:t>
      </w:r>
      <w:r w:rsidR="00FB416E">
        <w:rPr>
          <w:rFonts w:ascii="Arial" w:hAnsi="Arial" w:cs="Arial"/>
        </w:rPr>
        <w:t>SC para providências cabíveis.</w:t>
      </w:r>
    </w:p>
    <w:p w:rsidR="00F35EFD" w:rsidRDefault="00F35EFD" w:rsidP="00F35EFD">
      <w:pPr>
        <w:jc w:val="both"/>
        <w:rPr>
          <w:rFonts w:ascii="Arial" w:hAnsi="Arial" w:cs="Arial"/>
        </w:rPr>
      </w:pPr>
    </w:p>
    <w:p w:rsidR="00796466" w:rsidRDefault="00E14245" w:rsidP="00F35EFD">
      <w:pPr>
        <w:jc w:val="both"/>
        <w:rPr>
          <w:rFonts w:ascii="Arial" w:hAnsi="Arial" w:cs="Arial"/>
        </w:rPr>
      </w:pPr>
      <w:r w:rsidRPr="00E14245">
        <w:rPr>
          <w:rFonts w:ascii="Arial" w:hAnsi="Arial" w:cs="Arial"/>
        </w:rPr>
        <w:t xml:space="preserve">Com </w:t>
      </w:r>
      <w:r w:rsidR="008C1B2F">
        <w:rPr>
          <w:rFonts w:ascii="Arial" w:hAnsi="Arial" w:cs="Arial"/>
          <w:b/>
        </w:rPr>
        <w:t>0</w:t>
      </w:r>
      <w:r w:rsidR="00551EA3">
        <w:rPr>
          <w:rFonts w:ascii="Arial" w:hAnsi="Arial" w:cs="Arial"/>
          <w:b/>
        </w:rPr>
        <w:t>3</w:t>
      </w:r>
      <w:r w:rsidRPr="00F35EFD">
        <w:rPr>
          <w:rFonts w:ascii="Arial" w:hAnsi="Arial" w:cs="Arial"/>
          <w:b/>
        </w:rPr>
        <w:t xml:space="preserve"> votos favoráveis</w:t>
      </w:r>
      <w:r w:rsidRPr="00E14245">
        <w:rPr>
          <w:rFonts w:ascii="Arial" w:hAnsi="Arial" w:cs="Arial"/>
        </w:rPr>
        <w:t xml:space="preserve"> d</w:t>
      </w:r>
      <w:r w:rsidR="008C1B2F">
        <w:rPr>
          <w:rFonts w:ascii="Arial" w:hAnsi="Arial" w:cs="Arial"/>
        </w:rPr>
        <w:t>a</w:t>
      </w:r>
      <w:r w:rsidRPr="00E14245">
        <w:rPr>
          <w:rFonts w:ascii="Arial" w:hAnsi="Arial" w:cs="Arial"/>
        </w:rPr>
        <w:t>s conselheir</w:t>
      </w:r>
      <w:r w:rsidR="008C1B2F">
        <w:rPr>
          <w:rFonts w:ascii="Arial" w:hAnsi="Arial" w:cs="Arial"/>
        </w:rPr>
        <w:t>a</w:t>
      </w:r>
      <w:r w:rsidRPr="00E14245">
        <w:rPr>
          <w:rFonts w:ascii="Arial" w:hAnsi="Arial" w:cs="Arial"/>
        </w:rPr>
        <w:t xml:space="preserve">s </w:t>
      </w:r>
      <w:r w:rsidR="00551EA3">
        <w:rPr>
          <w:rFonts w:ascii="Arial" w:hAnsi="Arial" w:cs="Arial"/>
        </w:rPr>
        <w:t xml:space="preserve">Jaqueline Andrade; </w:t>
      </w:r>
      <w:r w:rsidR="008C1B2F">
        <w:rPr>
          <w:rFonts w:ascii="Arial" w:hAnsi="Arial" w:cs="Arial"/>
        </w:rPr>
        <w:t xml:space="preserve">Silvya Helena </w:t>
      </w:r>
      <w:r w:rsidR="00796466">
        <w:rPr>
          <w:rFonts w:ascii="Arial" w:hAnsi="Arial" w:cs="Arial"/>
        </w:rPr>
        <w:t>Caprario</w:t>
      </w:r>
      <w:r w:rsidR="00551EA3">
        <w:rPr>
          <w:rFonts w:ascii="Arial" w:hAnsi="Arial" w:cs="Arial"/>
        </w:rPr>
        <w:t xml:space="preserve"> e Valesca Menezes Marques</w:t>
      </w:r>
      <w:r w:rsidR="00796466">
        <w:rPr>
          <w:rFonts w:ascii="Arial" w:hAnsi="Arial" w:cs="Arial"/>
        </w:rPr>
        <w:t>.</w:t>
      </w:r>
    </w:p>
    <w:p w:rsidR="00551EA3" w:rsidRDefault="00551EA3" w:rsidP="00F35EFD">
      <w:pPr>
        <w:jc w:val="both"/>
        <w:rPr>
          <w:rFonts w:ascii="Arial" w:hAnsi="Arial" w:cs="Arial"/>
        </w:rPr>
      </w:pPr>
    </w:p>
    <w:p w:rsidR="00F35EFD" w:rsidRDefault="00F35EFD" w:rsidP="00F35EFD">
      <w:pPr>
        <w:jc w:val="both"/>
        <w:rPr>
          <w:rFonts w:ascii="Arial" w:hAnsi="Arial" w:cs="Arial"/>
        </w:rPr>
      </w:pPr>
    </w:p>
    <w:p w:rsidR="00F35EFD" w:rsidRDefault="00F35EFD" w:rsidP="00F35EFD">
      <w:pPr>
        <w:jc w:val="center"/>
        <w:rPr>
          <w:rFonts w:ascii="Arial" w:hAnsi="Arial" w:cs="Arial"/>
        </w:rPr>
      </w:pPr>
      <w:r>
        <w:rPr>
          <w:rFonts w:ascii="Arial" w:hAnsi="Arial" w:cs="Arial"/>
        </w:rPr>
        <w:t>Florianópolis</w:t>
      </w:r>
      <w:r w:rsidRPr="008C1B2F">
        <w:rPr>
          <w:rFonts w:ascii="Arial" w:hAnsi="Arial" w:cs="Arial"/>
        </w:rPr>
        <w:t xml:space="preserve">, </w:t>
      </w:r>
      <w:r w:rsidR="00796466">
        <w:rPr>
          <w:rFonts w:ascii="Arial" w:hAnsi="Arial" w:cs="Arial"/>
        </w:rPr>
        <w:t>23</w:t>
      </w:r>
      <w:r w:rsidRPr="008C1B2F">
        <w:rPr>
          <w:rFonts w:ascii="Arial" w:hAnsi="Arial" w:cs="Arial"/>
        </w:rPr>
        <w:t xml:space="preserve"> de </w:t>
      </w:r>
      <w:r w:rsidR="00551EA3">
        <w:rPr>
          <w:rFonts w:ascii="Arial" w:hAnsi="Arial" w:cs="Arial"/>
        </w:rPr>
        <w:t>julho</w:t>
      </w:r>
      <w:r w:rsidRPr="008C1B2F">
        <w:rPr>
          <w:rFonts w:ascii="Arial" w:hAnsi="Arial" w:cs="Arial"/>
        </w:rPr>
        <w:t xml:space="preserve"> de</w:t>
      </w:r>
      <w:r>
        <w:rPr>
          <w:rFonts w:ascii="Arial" w:hAnsi="Arial" w:cs="Arial"/>
        </w:rPr>
        <w:t xml:space="preserve"> 201</w:t>
      </w:r>
      <w:r w:rsidR="008C1B2F">
        <w:rPr>
          <w:rFonts w:ascii="Arial" w:hAnsi="Arial" w:cs="Arial"/>
        </w:rPr>
        <w:t>9</w:t>
      </w:r>
      <w:r>
        <w:rPr>
          <w:rFonts w:ascii="Arial" w:hAnsi="Arial" w:cs="Arial"/>
        </w:rPr>
        <w:t>.</w:t>
      </w:r>
    </w:p>
    <w:p w:rsidR="00F35EFD" w:rsidRDefault="00F35EFD" w:rsidP="00F35EFD">
      <w:pPr>
        <w:jc w:val="both"/>
        <w:rPr>
          <w:rFonts w:ascii="Arial" w:hAnsi="Arial" w:cs="Arial"/>
        </w:rPr>
      </w:pPr>
    </w:p>
    <w:p w:rsidR="00F35EFD" w:rsidRDefault="00F35EFD" w:rsidP="00F35EFD">
      <w:pPr>
        <w:jc w:val="both"/>
        <w:rPr>
          <w:rFonts w:ascii="Arial" w:hAnsi="Arial" w:cs="Arial"/>
        </w:rPr>
      </w:pPr>
    </w:p>
    <w:p w:rsidR="00F35EFD" w:rsidRDefault="008C1B2F" w:rsidP="00F35EFD">
      <w:pPr>
        <w:jc w:val="both"/>
        <w:rPr>
          <w:rFonts w:ascii="Arial" w:hAnsi="Arial" w:cs="Arial"/>
        </w:rPr>
      </w:pPr>
      <w:r w:rsidRPr="008C1B2F">
        <w:rPr>
          <w:rFonts w:ascii="Arial" w:hAnsi="Arial" w:cs="Arial"/>
          <w:b/>
        </w:rPr>
        <w:t>JAQUELINE ANDRADE</w:t>
      </w:r>
      <w:r>
        <w:rPr>
          <w:rFonts w:ascii="Arial" w:hAnsi="Arial" w:cs="Arial"/>
        </w:rPr>
        <w:tab/>
      </w:r>
      <w:r>
        <w:rPr>
          <w:rFonts w:ascii="Arial" w:hAnsi="Arial" w:cs="Arial"/>
        </w:rPr>
        <w:tab/>
      </w:r>
      <w:r>
        <w:rPr>
          <w:rFonts w:ascii="Arial" w:hAnsi="Arial" w:cs="Arial"/>
        </w:rPr>
        <w:tab/>
      </w:r>
      <w:r>
        <w:rPr>
          <w:rFonts w:ascii="Arial" w:hAnsi="Arial" w:cs="Arial"/>
        </w:rPr>
        <w:tab/>
      </w:r>
      <w:r w:rsidR="00F35EFD">
        <w:rPr>
          <w:rFonts w:ascii="Arial" w:hAnsi="Arial" w:cs="Arial"/>
        </w:rPr>
        <w:t>___________________________</w:t>
      </w:r>
    </w:p>
    <w:p w:rsidR="00F35EFD" w:rsidRDefault="00F35EFD" w:rsidP="00F35EFD">
      <w:pPr>
        <w:jc w:val="both"/>
        <w:rPr>
          <w:rFonts w:ascii="Arial" w:hAnsi="Arial" w:cs="Arial"/>
        </w:rPr>
      </w:pPr>
      <w:r w:rsidRPr="008C1B2F">
        <w:rPr>
          <w:rFonts w:ascii="Arial" w:hAnsi="Arial" w:cs="Arial"/>
        </w:rPr>
        <w:t>Coordenador</w:t>
      </w:r>
      <w:r w:rsidR="008C1B2F">
        <w:rPr>
          <w:rFonts w:ascii="Arial" w:hAnsi="Arial" w:cs="Arial"/>
        </w:rPr>
        <w:t>a da CPUA</w:t>
      </w:r>
    </w:p>
    <w:p w:rsidR="008B72D2" w:rsidRDefault="008B72D2" w:rsidP="00F35EFD">
      <w:pPr>
        <w:jc w:val="both"/>
        <w:rPr>
          <w:rFonts w:ascii="Arial" w:hAnsi="Arial" w:cs="Arial"/>
        </w:rPr>
      </w:pPr>
    </w:p>
    <w:p w:rsidR="00F35EFD" w:rsidRDefault="008C1B2F" w:rsidP="00F35EFD">
      <w:pPr>
        <w:jc w:val="both"/>
        <w:rPr>
          <w:rFonts w:ascii="Arial" w:hAnsi="Arial" w:cs="Arial"/>
        </w:rPr>
      </w:pPr>
      <w:r w:rsidRPr="008C1B2F">
        <w:rPr>
          <w:rFonts w:ascii="Arial" w:hAnsi="Arial" w:cs="Arial"/>
          <w:b/>
        </w:rPr>
        <w:lastRenderedPageBreak/>
        <w:t>SILVYA HELENA CAPRARIO</w:t>
      </w:r>
      <w:r>
        <w:rPr>
          <w:rFonts w:ascii="Arial" w:hAnsi="Arial" w:cs="Arial"/>
        </w:rPr>
        <w:tab/>
      </w:r>
      <w:r>
        <w:rPr>
          <w:rFonts w:ascii="Arial" w:hAnsi="Arial" w:cs="Arial"/>
        </w:rPr>
        <w:tab/>
      </w:r>
      <w:r>
        <w:rPr>
          <w:rFonts w:ascii="Arial" w:hAnsi="Arial" w:cs="Arial"/>
        </w:rPr>
        <w:tab/>
      </w:r>
      <w:r w:rsidR="00F35EFD">
        <w:rPr>
          <w:rFonts w:ascii="Arial" w:hAnsi="Arial" w:cs="Arial"/>
        </w:rPr>
        <w:t>___________________________</w:t>
      </w:r>
    </w:p>
    <w:p w:rsidR="00F35EFD" w:rsidRDefault="00F35EFD" w:rsidP="00F35EFD">
      <w:pPr>
        <w:jc w:val="both"/>
        <w:rPr>
          <w:rFonts w:ascii="Arial" w:hAnsi="Arial" w:cs="Arial"/>
        </w:rPr>
      </w:pPr>
      <w:r>
        <w:rPr>
          <w:rFonts w:ascii="Arial" w:hAnsi="Arial" w:cs="Arial"/>
        </w:rPr>
        <w:t>Coordenador Adjunt</w:t>
      </w:r>
      <w:r w:rsidR="008C1B2F">
        <w:rPr>
          <w:rFonts w:ascii="Arial" w:hAnsi="Arial" w:cs="Arial"/>
        </w:rPr>
        <w:t>a da CPUA</w:t>
      </w:r>
    </w:p>
    <w:p w:rsidR="00F35EFD" w:rsidRDefault="00F35EFD" w:rsidP="00F35EFD">
      <w:pPr>
        <w:jc w:val="both"/>
        <w:rPr>
          <w:rFonts w:ascii="Arial" w:hAnsi="Arial" w:cs="Arial"/>
          <w:b/>
        </w:rPr>
      </w:pPr>
    </w:p>
    <w:p w:rsidR="00551EA3" w:rsidRDefault="00551EA3" w:rsidP="00551EA3">
      <w:pPr>
        <w:jc w:val="both"/>
        <w:rPr>
          <w:rFonts w:ascii="Arial" w:hAnsi="Arial" w:cs="Arial"/>
        </w:rPr>
      </w:pPr>
      <w:r>
        <w:rPr>
          <w:rFonts w:ascii="Arial" w:hAnsi="Arial" w:cs="Arial"/>
          <w:b/>
        </w:rPr>
        <w:t>VALESCA MENEZES MARQUES</w:t>
      </w:r>
      <w:r>
        <w:rPr>
          <w:rFonts w:ascii="Arial" w:hAnsi="Arial" w:cs="Arial"/>
        </w:rPr>
        <w:tab/>
      </w:r>
      <w:r>
        <w:rPr>
          <w:rFonts w:ascii="Arial" w:hAnsi="Arial" w:cs="Arial"/>
        </w:rPr>
        <w:tab/>
      </w:r>
      <w:r>
        <w:rPr>
          <w:rFonts w:ascii="Arial" w:hAnsi="Arial" w:cs="Arial"/>
        </w:rPr>
        <w:tab/>
        <w:t>___________________________</w:t>
      </w:r>
    </w:p>
    <w:p w:rsidR="00551EA3" w:rsidRDefault="00551EA3" w:rsidP="00551EA3">
      <w:pPr>
        <w:jc w:val="both"/>
        <w:rPr>
          <w:rFonts w:ascii="Arial" w:hAnsi="Arial" w:cs="Arial"/>
        </w:rPr>
      </w:pPr>
      <w:r>
        <w:rPr>
          <w:rFonts w:ascii="Arial" w:hAnsi="Arial" w:cs="Arial"/>
        </w:rPr>
        <w:t>Membro Suplente da CPUA</w:t>
      </w:r>
    </w:p>
    <w:p w:rsidR="003146F5" w:rsidRDefault="003146F5">
      <w:pPr>
        <w:rPr>
          <w:rFonts w:ascii="Arial" w:hAnsi="Arial" w:cs="Arial"/>
          <w:b/>
        </w:rPr>
      </w:pPr>
      <w:r>
        <w:rPr>
          <w:rFonts w:ascii="Arial" w:hAnsi="Arial" w:cs="Arial"/>
          <w:b/>
        </w:rPr>
        <w:br w:type="page"/>
      </w:r>
    </w:p>
    <w:p w:rsidR="003146F5" w:rsidRPr="003146F5" w:rsidRDefault="003146F5" w:rsidP="003146F5">
      <w:pPr>
        <w:spacing w:after="200" w:line="276" w:lineRule="auto"/>
        <w:rPr>
          <w:rFonts w:ascii="Calibri" w:hAnsi="Calibri"/>
        </w:rPr>
      </w:pPr>
      <w:r w:rsidRPr="003146F5">
        <w:rPr>
          <w:rFonts w:ascii="Calibri" w:hAnsi="Calibri"/>
        </w:rPr>
        <w:lastRenderedPageBreak/>
        <w:t>Sugestão de oficio ao MPSC de Blumenau</w:t>
      </w:r>
    </w:p>
    <w:p w:rsidR="003146F5" w:rsidRPr="003146F5" w:rsidRDefault="003146F5" w:rsidP="003146F5">
      <w:pPr>
        <w:spacing w:after="200" w:line="276" w:lineRule="auto"/>
        <w:jc w:val="both"/>
        <w:rPr>
          <w:rFonts w:ascii="Calibri" w:hAnsi="Calibri"/>
        </w:rPr>
      </w:pPr>
      <w:r w:rsidRPr="003146F5">
        <w:rPr>
          <w:rFonts w:ascii="Calibri" w:hAnsi="Calibri"/>
        </w:rPr>
        <w:t xml:space="preserve">Com os cumprimentos do Conselho de Arquitetura e Urbanismo de Santa Catarina – CAU/SC, do Instituto de Arquitetos do Brasil seção Santa Catarina – IAB/SC e da Associação Catarinense de Conservadores e Restauradores de Bens Culturais - ACCR, vimos por meio deste demonstrar preocupação com as </w:t>
      </w:r>
      <w:proofErr w:type="spellStart"/>
      <w:r w:rsidRPr="003146F5">
        <w:rPr>
          <w:rFonts w:ascii="Calibri" w:hAnsi="Calibri"/>
        </w:rPr>
        <w:t>noticias</w:t>
      </w:r>
      <w:proofErr w:type="spellEnd"/>
      <w:r w:rsidRPr="003146F5">
        <w:rPr>
          <w:rFonts w:ascii="Calibri" w:hAnsi="Calibri"/>
        </w:rPr>
        <w:t xml:space="preserve"> amplamente divulgadas sobre a autorização de demolição parcial de edificação histórica situada à rua XV de Novembro, nº  41, no Centro Histórico de Blumenau, e sobre a proposta de intervenção arquitetônica no imóvel. </w:t>
      </w:r>
    </w:p>
    <w:p w:rsidR="003146F5" w:rsidRPr="003146F5" w:rsidRDefault="003146F5" w:rsidP="003146F5">
      <w:pPr>
        <w:spacing w:after="200" w:line="276" w:lineRule="auto"/>
        <w:jc w:val="both"/>
        <w:rPr>
          <w:rFonts w:ascii="Calibri" w:hAnsi="Calibri"/>
        </w:rPr>
      </w:pPr>
      <w:r w:rsidRPr="003146F5">
        <w:rPr>
          <w:rFonts w:ascii="Calibri" w:hAnsi="Calibri"/>
        </w:rPr>
        <w:t>Trata-se de edificação tombada como Patrimônio Cultural do Estado de Santa Catarina pela Fundação Catarinense de Cultura – FCC (P.T. n</w:t>
      </w:r>
      <w:r w:rsidRPr="003146F5">
        <w:rPr>
          <w:rFonts w:ascii="Calibri" w:hAnsi="Calibri" w:cs="Calibri"/>
        </w:rPr>
        <w:t>°</w:t>
      </w:r>
      <w:r w:rsidRPr="003146F5">
        <w:rPr>
          <w:rFonts w:ascii="Calibri" w:hAnsi="Calibri"/>
        </w:rPr>
        <w:t xml:space="preserve"> 137</w:t>
      </w:r>
      <w:r w:rsidRPr="003146F5">
        <w:rPr>
          <w:rFonts w:ascii="Calibri" w:hAnsi="Calibri" w:cs="Calibri"/>
        </w:rPr>
        <w:t>/</w:t>
      </w:r>
      <w:r w:rsidRPr="003146F5">
        <w:rPr>
          <w:rFonts w:ascii="Calibri" w:hAnsi="Calibri"/>
        </w:rPr>
        <w:t>2000)</w:t>
      </w:r>
      <w:r w:rsidRPr="003146F5">
        <w:rPr>
          <w:rFonts w:ascii="Calibri" w:hAnsi="Calibri"/>
          <w:vertAlign w:val="superscript"/>
        </w:rPr>
        <w:footnoteReference w:id="1"/>
      </w:r>
      <w:r w:rsidRPr="003146F5">
        <w:rPr>
          <w:rFonts w:ascii="Calibri" w:hAnsi="Calibri"/>
        </w:rPr>
        <w:t xml:space="preserve">, a qual consiste num sobrado de características teuto-brasileiras, implantado em posição central na quadra e geminado às edificações vizinhas, compondo um conjunto bastante íntegro e coeso, tanto pelas características estilísticas externas, como pela volumetria resultante. </w:t>
      </w:r>
    </w:p>
    <w:p w:rsidR="003146F5" w:rsidRPr="003146F5" w:rsidRDefault="003146F5" w:rsidP="003146F5">
      <w:pPr>
        <w:spacing w:after="200" w:line="276" w:lineRule="auto"/>
        <w:jc w:val="both"/>
        <w:rPr>
          <w:rFonts w:ascii="Calibri" w:hAnsi="Calibri"/>
        </w:rPr>
      </w:pPr>
      <w:r w:rsidRPr="003146F5">
        <w:rPr>
          <w:rFonts w:ascii="Calibri" w:hAnsi="Calibri"/>
        </w:rPr>
        <w:t xml:space="preserve">Datado do final do século XIX, é um dos edifícios mais antigos da área urbana de Blumenau, especialmente de seu núcleo urbano fundacional, e representa, por sua qualidade arquitetônica e solidez construtiva, evidentes no emprego da alvenaria autoportante rebocada e das dimensões generosas, um período de grande prosperidade experimentado pela antiga colônia Blumenau. Entre o final do século XIX e os primeiros anos do século XX, gradualmente as edificações pioneiras, erguidas com a técnica </w:t>
      </w:r>
      <w:proofErr w:type="spellStart"/>
      <w:r w:rsidRPr="003146F5">
        <w:rPr>
          <w:rFonts w:ascii="Calibri" w:hAnsi="Calibri"/>
        </w:rPr>
        <w:t>enxaimel</w:t>
      </w:r>
      <w:proofErr w:type="spellEnd"/>
      <w:r w:rsidRPr="003146F5">
        <w:rPr>
          <w:rFonts w:ascii="Calibri" w:hAnsi="Calibri"/>
        </w:rPr>
        <w:t xml:space="preserve">, foram sendo substituídas por residências e comércios mais elegantes, de alvenaria autoportante rebocada, representando assim o desenvolvimento econômico e cultural da cidade (conforme figuras 1 a 4, em anexo). </w:t>
      </w:r>
    </w:p>
    <w:p w:rsidR="003146F5" w:rsidRPr="003146F5" w:rsidRDefault="003146F5" w:rsidP="003146F5">
      <w:pPr>
        <w:spacing w:after="200" w:line="276" w:lineRule="auto"/>
        <w:jc w:val="both"/>
        <w:rPr>
          <w:rFonts w:ascii="Calibri" w:hAnsi="Calibri"/>
        </w:rPr>
      </w:pPr>
      <w:r w:rsidRPr="003146F5">
        <w:rPr>
          <w:rFonts w:ascii="Calibri" w:hAnsi="Calibri"/>
        </w:rPr>
        <w:t xml:space="preserve">Portanto, é testemunha e exemplar notável desse período, com sua fachada frontal composta por seis vãos dispostos em cada pavimento, em arco abatido, emoldurados, abrindo-se para a rua XV de </w:t>
      </w:r>
      <w:proofErr w:type="gramStart"/>
      <w:r w:rsidRPr="003146F5">
        <w:rPr>
          <w:rFonts w:ascii="Calibri" w:hAnsi="Calibri"/>
        </w:rPr>
        <w:t>Novembro</w:t>
      </w:r>
      <w:proofErr w:type="gramEnd"/>
      <w:r w:rsidRPr="003146F5">
        <w:rPr>
          <w:rFonts w:ascii="Calibri" w:hAnsi="Calibri"/>
        </w:rPr>
        <w:t xml:space="preserve">. Ao centro dessa fachada se destaca o balcão sustentado por mísulas e guarnecido por gradil metálico. Na parte posterior, disposto perpendicularmente ao corpo principal da edificação (e como este, coberto por telhado em duas águas), situa-se o volume que originalmente abrigava a cozinha da moradia, junto ao antigo quintal. As telhas que recobrem o característico telhado de origem germânica, bastante inclinado, com uso de sótão, possivelmente são </w:t>
      </w:r>
      <w:proofErr w:type="gramStart"/>
      <w:r w:rsidRPr="003146F5">
        <w:rPr>
          <w:rFonts w:ascii="Calibri" w:hAnsi="Calibri"/>
        </w:rPr>
        <w:t>as originais</w:t>
      </w:r>
      <w:proofErr w:type="gramEnd"/>
      <w:r w:rsidRPr="003146F5">
        <w:rPr>
          <w:rFonts w:ascii="Calibri" w:hAnsi="Calibri"/>
        </w:rPr>
        <w:t xml:space="preserve">, seguindo o modelo popularmente conhecido como “rabo-de-castor”, introduzido em Santa Catarina pelos imigrantes alemães. </w:t>
      </w:r>
    </w:p>
    <w:p w:rsidR="003146F5" w:rsidRPr="003146F5" w:rsidRDefault="003146F5" w:rsidP="003146F5">
      <w:pPr>
        <w:spacing w:after="200" w:line="276" w:lineRule="auto"/>
        <w:jc w:val="both"/>
        <w:rPr>
          <w:rFonts w:ascii="Calibri" w:hAnsi="Calibri"/>
        </w:rPr>
      </w:pPr>
      <w:r w:rsidRPr="003146F5">
        <w:rPr>
          <w:rFonts w:ascii="Calibri" w:hAnsi="Calibri"/>
        </w:rPr>
        <w:t>Também é provável que internamente hajam elementos originais, como paredes, assoalhos, forros, escadas e até mesmo, a julgar pelo porte e qualidade construtiva do imóvel, elementos decorativos (como pinturas e detalhes em estuque), que carecem do devido registro e que, como todas as partes originais (e absolutamente não apenas a fachada frontal), deverão ser devidamente recuperados e preservados, incorporando-se à intervenção proposta.</w:t>
      </w:r>
    </w:p>
    <w:p w:rsidR="003146F5" w:rsidRPr="003146F5" w:rsidRDefault="003146F5" w:rsidP="003146F5">
      <w:pPr>
        <w:spacing w:after="200" w:line="276" w:lineRule="auto"/>
        <w:jc w:val="both"/>
        <w:rPr>
          <w:rFonts w:ascii="Calibri" w:hAnsi="Calibri"/>
        </w:rPr>
      </w:pPr>
      <w:r w:rsidRPr="003146F5">
        <w:rPr>
          <w:rFonts w:ascii="Calibri" w:hAnsi="Calibri"/>
        </w:rPr>
        <w:t>Além disso, como no entorno imediato encontram-se outros dez bens imóveis tombados em âmbito estadual</w:t>
      </w:r>
      <w:r w:rsidRPr="003146F5">
        <w:rPr>
          <w:rFonts w:ascii="Calibri" w:hAnsi="Calibri"/>
          <w:vertAlign w:val="superscript"/>
        </w:rPr>
        <w:footnoteReference w:id="2"/>
      </w:r>
      <w:r w:rsidRPr="003146F5">
        <w:rPr>
          <w:rFonts w:ascii="Calibri" w:hAnsi="Calibri"/>
        </w:rPr>
        <w:t xml:space="preserve">, todos remanescentes do mesmo período de construção do bem em questão, é fundamental </w:t>
      </w:r>
      <w:r w:rsidRPr="003146F5">
        <w:rPr>
          <w:rFonts w:ascii="Calibri" w:hAnsi="Calibri"/>
        </w:rPr>
        <w:lastRenderedPageBreak/>
        <w:t>que a ambiência</w:t>
      </w:r>
      <w:r w:rsidRPr="003146F5">
        <w:rPr>
          <w:rFonts w:ascii="Calibri" w:hAnsi="Calibri" w:cs="Calibri"/>
          <w:vertAlign w:val="superscript"/>
        </w:rPr>
        <w:footnoteReference w:id="3"/>
      </w:r>
      <w:r w:rsidRPr="003146F5">
        <w:rPr>
          <w:rFonts w:ascii="Calibri" w:hAnsi="Calibri" w:cs="Calibri"/>
        </w:rPr>
        <w:t xml:space="preserve"> </w:t>
      </w:r>
      <w:r w:rsidRPr="003146F5">
        <w:rPr>
          <w:rFonts w:ascii="Calibri" w:hAnsi="Calibri"/>
        </w:rPr>
        <w:t xml:space="preserve">das edificações históricas que compõe a quadra e vizinhanças seja </w:t>
      </w:r>
      <w:r w:rsidRPr="003146F5">
        <w:rPr>
          <w:rFonts w:ascii="Calibri" w:hAnsi="Calibri" w:cs="Calibri"/>
        </w:rPr>
        <w:t>preservada, de modo que a paisagem urbana seja salvaguardada.</w:t>
      </w:r>
    </w:p>
    <w:p w:rsidR="003146F5" w:rsidRPr="003146F5" w:rsidRDefault="003146F5" w:rsidP="003146F5">
      <w:pPr>
        <w:spacing w:after="200" w:line="276" w:lineRule="auto"/>
        <w:jc w:val="both"/>
        <w:rPr>
          <w:rFonts w:ascii="Calibri" w:hAnsi="Calibri" w:cs="Calibri"/>
        </w:rPr>
      </w:pPr>
      <w:r w:rsidRPr="003146F5">
        <w:rPr>
          <w:rFonts w:ascii="Calibri" w:hAnsi="Calibri"/>
        </w:rPr>
        <w:t>Para contribuir com o debate do tema, é preciso embasá</w:t>
      </w:r>
      <w:r w:rsidRPr="003146F5">
        <w:rPr>
          <w:rFonts w:ascii="Calibri" w:hAnsi="Calibri" w:cs="Calibri"/>
        </w:rPr>
        <w:t xml:space="preserve">-lo nos princípios da proteção ao patrimônio cultural, da função sociocultural da propriedade, da fruição coletiva, da prevenção de danos, da responsabilidade, do equilíbrio, da participação popular, da solidariedade </w:t>
      </w:r>
      <w:proofErr w:type="spellStart"/>
      <w:r w:rsidRPr="003146F5">
        <w:rPr>
          <w:rFonts w:ascii="Calibri" w:hAnsi="Calibri" w:cs="Calibri"/>
        </w:rPr>
        <w:t>intergeracional</w:t>
      </w:r>
      <w:proofErr w:type="spellEnd"/>
      <w:r w:rsidRPr="003146F5">
        <w:rPr>
          <w:rFonts w:ascii="Calibri" w:hAnsi="Calibri" w:cs="Calibri"/>
        </w:rPr>
        <w:t xml:space="preserve"> e da multiplicidade dos meios protetivos estabelecidos na Constituição da República Federativa do Brasil de 1988. Além destes princípios, também há que considerar a Lei nº 17.565, de 06 de agosto de 2018, que consolida as Leis que dispõem sobre o Patrimônio Cultural do Estado de Santa Catarina, notadamente os capítulos que dispõe sobre o tombamento. </w:t>
      </w:r>
    </w:p>
    <w:p w:rsidR="003146F5" w:rsidRPr="003146F5" w:rsidRDefault="003146F5" w:rsidP="003146F5">
      <w:pPr>
        <w:spacing w:after="200" w:line="276" w:lineRule="auto"/>
        <w:jc w:val="both"/>
        <w:rPr>
          <w:rFonts w:ascii="Calibri" w:hAnsi="Calibri"/>
        </w:rPr>
      </w:pPr>
      <w:r w:rsidRPr="003146F5">
        <w:rPr>
          <w:rFonts w:ascii="Calibri" w:hAnsi="Calibri" w:cs="Calibri"/>
        </w:rPr>
        <w:t xml:space="preserve">Quanto ao fato da demolição parcial do imóvel, é necessário </w:t>
      </w:r>
      <w:r w:rsidRPr="003146F5">
        <w:rPr>
          <w:rFonts w:ascii="Calibri" w:hAnsi="Calibri"/>
        </w:rPr>
        <w:t>buscar esclarecimentos sobre o tema que afeta diretamente a prática profissional dos arquitetos urbanistas. Neste sentido, é solicitado às instituições responsáveis pelo processo judicial e pela salvaguarda patrimonial da referida edificação que tornem público o laudo pericial no qual a decisão judicial se baseia para autorizar a demolição parcial do bem tombado, que é na essência patrimônio cultural de todos os catarinenses.</w:t>
      </w:r>
    </w:p>
    <w:p w:rsidR="003146F5" w:rsidRPr="003146F5" w:rsidRDefault="003146F5" w:rsidP="003146F5">
      <w:pPr>
        <w:spacing w:after="200" w:line="276" w:lineRule="auto"/>
        <w:jc w:val="both"/>
        <w:rPr>
          <w:rFonts w:ascii="Calibri" w:hAnsi="Calibri"/>
        </w:rPr>
      </w:pPr>
      <w:r w:rsidRPr="003146F5">
        <w:rPr>
          <w:rFonts w:ascii="Calibri" w:hAnsi="Calibri"/>
        </w:rPr>
        <w:t xml:space="preserve">Ressalta-se que a elaboração de um laudo técnico desta natureza deve ser realizado por profissional habilitado, especialista em sua área de atuação, notadamente da conservação-restauração de bens imóveis, para que não configure prática inadequada da profissão e resulte na perda definitiva de parte do imóvel protegido pelo tombamento. </w:t>
      </w:r>
    </w:p>
    <w:p w:rsidR="003146F5" w:rsidRPr="003146F5" w:rsidRDefault="003146F5" w:rsidP="003146F5">
      <w:pPr>
        <w:spacing w:after="200" w:line="276" w:lineRule="auto"/>
        <w:jc w:val="both"/>
        <w:rPr>
          <w:rFonts w:ascii="Calibri" w:hAnsi="Calibri"/>
        </w:rPr>
      </w:pPr>
      <w:r w:rsidRPr="003146F5">
        <w:rPr>
          <w:rFonts w:ascii="Calibri" w:hAnsi="Calibri"/>
        </w:rPr>
        <w:t xml:space="preserve">A bibliografia técnica e a prática especializada na área de restauração consideram um fato muito raro a impossibilidade de se restaurar um imóvel, em especial um que conta com suas estruturas murarias ainda íntegras. Historicamente até mesmo ruínas podem ser restauradas, desde que haja perícia técnica, conhecimentos teóricos e científicos especializados e trabalhos preventivos como escoramentos, por exemplo. Não faltam exemplos no exterior, no país e até mesmo no estado, em que edificações em situação de maior grau de degradação passaram por esmerados trabalhos de restauro e voltaram a ter plenas condições de funcionamento. Como exemplos de danos provocados por incêndio, citam-se os casos da Catedral de </w:t>
      </w:r>
      <w:proofErr w:type="spellStart"/>
      <w:r w:rsidRPr="003146F5">
        <w:rPr>
          <w:rFonts w:ascii="Calibri" w:hAnsi="Calibri"/>
        </w:rPr>
        <w:t>Notre</w:t>
      </w:r>
      <w:proofErr w:type="spellEnd"/>
      <w:r w:rsidRPr="003146F5">
        <w:rPr>
          <w:rFonts w:ascii="Calibri" w:hAnsi="Calibri"/>
        </w:rPr>
        <w:t xml:space="preserve"> </w:t>
      </w:r>
      <w:proofErr w:type="spellStart"/>
      <w:r w:rsidRPr="003146F5">
        <w:rPr>
          <w:rFonts w:ascii="Calibri" w:hAnsi="Calibri"/>
        </w:rPr>
        <w:t>Dame</w:t>
      </w:r>
      <w:proofErr w:type="spellEnd"/>
      <w:r w:rsidRPr="003146F5">
        <w:rPr>
          <w:rFonts w:ascii="Calibri" w:hAnsi="Calibri"/>
        </w:rPr>
        <w:t xml:space="preserve"> em Paris e do Museu Nacional no Rio de Janeiro, que no presente contam com ações e intervenções para garantir a salvaguarda das estruturas remanescentes, visando a elaboração de um projeto de restauro por equipe multidisciplinar coordenada por profissional arquiteto especialista em conservação-restauração para posterior execução de obras. Como exemplo de edificações incendiadas já restauradas citamos o Imperial Hospital de Caridade e o Mercado Público em Florianópolis.  No caso de danos provocados por abandono e que resultaram na perda parcial da essência ou da </w:t>
      </w:r>
      <w:proofErr w:type="spellStart"/>
      <w:r w:rsidRPr="003146F5">
        <w:rPr>
          <w:rFonts w:ascii="Calibri" w:hAnsi="Calibri"/>
        </w:rPr>
        <w:t>semi</w:t>
      </w:r>
      <w:proofErr w:type="spellEnd"/>
      <w:r w:rsidRPr="003146F5">
        <w:rPr>
          <w:rFonts w:ascii="Calibri" w:hAnsi="Calibri"/>
        </w:rPr>
        <w:t xml:space="preserve"> ruina de um bem imóvel, citamos as Fortalezas de Santo Antônio de Ratones e de São José da Ponta Grossa, além de uma edificação </w:t>
      </w:r>
      <w:r w:rsidRPr="003146F5">
        <w:rPr>
          <w:rFonts w:ascii="Calibri" w:hAnsi="Calibri"/>
        </w:rPr>
        <w:lastRenderedPageBreak/>
        <w:t xml:space="preserve">histórica de características luso-brasileiras, térrea situada na rua Conselheiro Mafra, em Florianópolis, todos restaurados. </w:t>
      </w:r>
    </w:p>
    <w:p w:rsidR="003146F5" w:rsidRPr="003146F5" w:rsidRDefault="003146F5" w:rsidP="003146F5">
      <w:pPr>
        <w:spacing w:after="200" w:line="276" w:lineRule="auto"/>
        <w:jc w:val="both"/>
        <w:rPr>
          <w:rFonts w:ascii="Arial" w:eastAsia="MS Mincho" w:hAnsi="Arial" w:cs="Arial"/>
        </w:rPr>
      </w:pPr>
      <w:r w:rsidRPr="003146F5">
        <w:rPr>
          <w:rFonts w:ascii="Calibri" w:hAnsi="Calibri"/>
        </w:rPr>
        <w:t xml:space="preserve">Quanto a proposta de intervenção arquitetônica no imóvel é importante ressaltar que a intervenção física em edificações históricas pressupõe o respeito ao suporte físico, conforme ditado por normas internacionais definidas nas “Cartas Patrimoniais”, das quais destacamos a </w:t>
      </w:r>
      <w:r w:rsidRPr="003146F5">
        <w:rPr>
          <w:rFonts w:ascii="Calibri" w:hAnsi="Calibri" w:cs="Arial"/>
        </w:rPr>
        <w:t>Carta de Veneza</w:t>
      </w:r>
      <w:r w:rsidRPr="003146F5">
        <w:rPr>
          <w:rFonts w:ascii="Calibri" w:hAnsi="Calibri" w:cs="Calibri"/>
          <w:vertAlign w:val="superscript"/>
        </w:rPr>
        <w:footnoteReference w:id="4"/>
      </w:r>
      <w:r w:rsidRPr="003146F5">
        <w:rPr>
          <w:rFonts w:ascii="Calibri" w:hAnsi="Calibri" w:cs="Arial"/>
        </w:rPr>
        <w:t xml:space="preserve"> (1964); a Carta de Restauro</w:t>
      </w:r>
      <w:r w:rsidRPr="003146F5">
        <w:rPr>
          <w:rFonts w:ascii="Calibri" w:hAnsi="Calibri" w:cs="Calibri"/>
          <w:vertAlign w:val="superscript"/>
        </w:rPr>
        <w:footnoteReference w:id="5"/>
      </w:r>
      <w:r w:rsidRPr="003146F5">
        <w:rPr>
          <w:rFonts w:ascii="Calibri" w:hAnsi="Calibri" w:cs="Arial"/>
        </w:rPr>
        <w:t xml:space="preserve"> (1972); a Carta Europeia do Patrimônio Arquitetônico</w:t>
      </w:r>
      <w:r w:rsidRPr="003146F5">
        <w:rPr>
          <w:rFonts w:ascii="Calibri" w:hAnsi="Calibri" w:cs="Calibri"/>
          <w:vertAlign w:val="superscript"/>
        </w:rPr>
        <w:footnoteReference w:id="6"/>
      </w:r>
      <w:r w:rsidRPr="003146F5">
        <w:rPr>
          <w:rFonts w:ascii="Calibri" w:hAnsi="Calibri" w:cs="Arial"/>
        </w:rPr>
        <w:t xml:space="preserve"> (Amsterdã, 1975), a Carta de Burra</w:t>
      </w:r>
      <w:r w:rsidRPr="003146F5">
        <w:rPr>
          <w:rFonts w:ascii="Calibri" w:hAnsi="Calibri" w:cs="Calibri"/>
          <w:vertAlign w:val="superscript"/>
        </w:rPr>
        <w:footnoteReference w:id="7"/>
      </w:r>
      <w:r w:rsidRPr="003146F5">
        <w:rPr>
          <w:rFonts w:ascii="Calibri" w:hAnsi="Calibri" w:cs="Arial"/>
        </w:rPr>
        <w:t xml:space="preserve"> (2006) e a Declaração de </w:t>
      </w:r>
      <w:proofErr w:type="spellStart"/>
      <w:r w:rsidRPr="003146F5">
        <w:rPr>
          <w:rFonts w:ascii="Calibri" w:hAnsi="Calibri" w:cs="Arial"/>
        </w:rPr>
        <w:t>Xi’An</w:t>
      </w:r>
      <w:proofErr w:type="spellEnd"/>
      <w:r w:rsidRPr="003146F5">
        <w:rPr>
          <w:rFonts w:ascii="Calibri" w:hAnsi="Calibri" w:cs="Calibri"/>
          <w:vertAlign w:val="superscript"/>
        </w:rPr>
        <w:footnoteReference w:id="8"/>
      </w:r>
      <w:r w:rsidRPr="003146F5">
        <w:rPr>
          <w:rFonts w:ascii="Calibri" w:hAnsi="Calibri" w:cs="Arial"/>
        </w:rPr>
        <w:t xml:space="preserve"> (2008), entre outras. </w:t>
      </w:r>
    </w:p>
    <w:p w:rsidR="003146F5" w:rsidRPr="003146F5" w:rsidRDefault="003146F5" w:rsidP="003146F5">
      <w:pPr>
        <w:spacing w:after="200" w:line="276" w:lineRule="auto"/>
        <w:jc w:val="both"/>
        <w:rPr>
          <w:rFonts w:ascii="Calibri" w:hAnsi="Calibri"/>
        </w:rPr>
      </w:pPr>
      <w:r w:rsidRPr="003146F5">
        <w:rPr>
          <w:rFonts w:ascii="Calibri" w:hAnsi="Calibri"/>
        </w:rPr>
        <w:t>Portanto, a restauração da edificação deve sempre estar baseada em rigorosos critérios técnicos, históricos e estéticos, preconizados e reconhecidos por instituições nacionais e internacionais. Somente intervenções coerentes, baseados em critérios técnicos/científicos e realizados por profissional arquiteto especialista em conservação-restauração poderá garantir a autenticidade e integridade do bem imóvel, salvaguardando-o para as gerações futuras.</w:t>
      </w:r>
    </w:p>
    <w:p w:rsidR="003146F5" w:rsidRPr="003146F5" w:rsidRDefault="003146F5" w:rsidP="003146F5">
      <w:pPr>
        <w:spacing w:after="200" w:line="276" w:lineRule="auto"/>
        <w:jc w:val="both"/>
        <w:rPr>
          <w:rFonts w:ascii="Calibri" w:hAnsi="Calibri"/>
        </w:rPr>
      </w:pPr>
      <w:r w:rsidRPr="003146F5">
        <w:rPr>
          <w:rFonts w:ascii="Calibri" w:hAnsi="Calibri"/>
        </w:rPr>
        <w:t>Cabe ainda destacar que o órgão responsável pelo tombamento do imóvel, a FCC, se pronuncie formalmente e valide as avaliações técnicas realizadas e aprove o projeto de restauro da edificação histórica, bem como novas construções no imóvel, uma vez que é atribuição desta instituição zelar pelo patrimônio cultural catarinense. E que a Prefeitura Municipal de Blumenau, siga o rito processual e aprove e emita alvará de restauro e construção somente após o recebimento da autorização emitida pela FCC. Destaca-se que a permissão de demolição, parcial ou integral, de bem tombado pode configurar precedente de grande risco e alto impacto à preservação do patrimônio cultural de todo Estado.</w:t>
      </w:r>
    </w:p>
    <w:p w:rsidR="003146F5" w:rsidRPr="003146F5" w:rsidRDefault="003146F5" w:rsidP="003146F5">
      <w:pPr>
        <w:spacing w:after="200" w:line="276" w:lineRule="auto"/>
        <w:jc w:val="both"/>
        <w:rPr>
          <w:rFonts w:ascii="Calibri" w:hAnsi="Calibri"/>
        </w:rPr>
      </w:pPr>
      <w:r w:rsidRPr="003146F5">
        <w:rPr>
          <w:rFonts w:ascii="Calibri" w:hAnsi="Calibri"/>
        </w:rPr>
        <w:lastRenderedPageBreak/>
        <w:t>Trata-se de uma preocupação legitima das instituições signatárias a preservação deste importante imóvel tombado no centro histórico de Blumenau.</w:t>
      </w:r>
    </w:p>
    <w:p w:rsidR="003146F5" w:rsidRPr="003146F5" w:rsidRDefault="003146F5" w:rsidP="003146F5">
      <w:pPr>
        <w:spacing w:before="100" w:beforeAutospacing="1" w:after="100" w:afterAutospacing="1"/>
        <w:jc w:val="both"/>
        <w:rPr>
          <w:rFonts w:ascii="Calibri" w:eastAsia="Times New Roman" w:hAnsi="Calibri"/>
          <w:lang w:eastAsia="pt-BR"/>
        </w:rPr>
      </w:pPr>
      <w:r w:rsidRPr="003146F5">
        <w:rPr>
          <w:rFonts w:ascii="Calibri" w:eastAsia="Times New Roman" w:hAnsi="Calibri"/>
          <w:lang w:eastAsia="pt-BR"/>
        </w:rPr>
        <w:t xml:space="preserve">Contando com a especial atenção de V. Exa. </w:t>
      </w:r>
      <w:proofErr w:type="gramStart"/>
      <w:r w:rsidRPr="003146F5">
        <w:rPr>
          <w:rFonts w:ascii="Calibri" w:eastAsia="Times New Roman" w:hAnsi="Calibri"/>
          <w:lang w:eastAsia="pt-BR"/>
        </w:rPr>
        <w:t>antecipamos</w:t>
      </w:r>
      <w:proofErr w:type="gramEnd"/>
      <w:r w:rsidRPr="003146F5">
        <w:rPr>
          <w:rFonts w:ascii="Calibri" w:eastAsia="Times New Roman" w:hAnsi="Calibri"/>
          <w:lang w:eastAsia="pt-BR"/>
        </w:rPr>
        <w:t xml:space="preserve"> agradecimentos e renovamos os protestos de consideração e apreço. </w:t>
      </w:r>
    </w:p>
    <w:p w:rsidR="003146F5" w:rsidRPr="003146F5" w:rsidRDefault="003146F5" w:rsidP="003146F5">
      <w:pPr>
        <w:spacing w:before="100" w:beforeAutospacing="1" w:after="100" w:afterAutospacing="1"/>
        <w:rPr>
          <w:rFonts w:ascii="Calibri" w:eastAsia="Times New Roman" w:hAnsi="Calibri"/>
          <w:lang w:eastAsia="pt-BR"/>
        </w:rPr>
      </w:pPr>
      <w:r w:rsidRPr="003146F5">
        <w:rPr>
          <w:rFonts w:ascii="Calibri" w:eastAsia="Times New Roman" w:hAnsi="Calibri"/>
          <w:lang w:eastAsia="pt-BR"/>
        </w:rPr>
        <w:t xml:space="preserve">Respeitosamente </w:t>
      </w:r>
    </w:p>
    <w:p w:rsidR="003146F5" w:rsidRPr="003146F5" w:rsidRDefault="003146F5" w:rsidP="003146F5">
      <w:pPr>
        <w:spacing w:after="200" w:line="276" w:lineRule="auto"/>
        <w:jc w:val="center"/>
        <w:rPr>
          <w:rFonts w:ascii="Calibri" w:hAnsi="Calibri"/>
          <w:b/>
          <w:bCs/>
        </w:rPr>
      </w:pPr>
    </w:p>
    <w:p w:rsidR="003146F5" w:rsidRPr="003146F5" w:rsidRDefault="003146F5" w:rsidP="003146F5">
      <w:pPr>
        <w:spacing w:after="200" w:line="276" w:lineRule="auto"/>
        <w:jc w:val="center"/>
        <w:rPr>
          <w:rFonts w:ascii="Calibri" w:hAnsi="Calibri"/>
          <w:b/>
          <w:bCs/>
        </w:rPr>
      </w:pPr>
    </w:p>
    <w:p w:rsidR="003146F5" w:rsidRPr="003146F5" w:rsidRDefault="003146F5" w:rsidP="003146F5">
      <w:pPr>
        <w:spacing w:after="200" w:line="276" w:lineRule="auto"/>
        <w:jc w:val="center"/>
        <w:rPr>
          <w:rFonts w:ascii="Calibri" w:hAnsi="Calibri"/>
          <w:b/>
          <w:bCs/>
        </w:rPr>
      </w:pPr>
    </w:p>
    <w:p w:rsidR="003146F5" w:rsidRPr="003146F5" w:rsidRDefault="003146F5" w:rsidP="003146F5">
      <w:pPr>
        <w:spacing w:after="200" w:line="276" w:lineRule="auto"/>
        <w:jc w:val="center"/>
        <w:rPr>
          <w:rFonts w:ascii="Calibri" w:hAnsi="Calibri"/>
          <w:b/>
          <w:bCs/>
        </w:rPr>
      </w:pPr>
    </w:p>
    <w:p w:rsidR="003146F5" w:rsidRPr="003146F5" w:rsidRDefault="003146F5" w:rsidP="003146F5">
      <w:pPr>
        <w:spacing w:after="200" w:line="276" w:lineRule="auto"/>
        <w:jc w:val="center"/>
        <w:rPr>
          <w:rFonts w:ascii="Calibri" w:hAnsi="Calibri"/>
          <w:b/>
          <w:bCs/>
        </w:rPr>
      </w:pPr>
    </w:p>
    <w:p w:rsidR="003146F5" w:rsidRPr="003146F5" w:rsidRDefault="003146F5" w:rsidP="003146F5">
      <w:pPr>
        <w:spacing w:after="200" w:line="276" w:lineRule="auto"/>
        <w:jc w:val="center"/>
        <w:rPr>
          <w:rFonts w:ascii="Calibri" w:hAnsi="Calibri"/>
          <w:b/>
          <w:bCs/>
        </w:rPr>
      </w:pPr>
    </w:p>
    <w:p w:rsidR="003146F5" w:rsidRPr="003146F5" w:rsidRDefault="003146F5" w:rsidP="003146F5">
      <w:pPr>
        <w:spacing w:after="200" w:line="276" w:lineRule="auto"/>
        <w:jc w:val="center"/>
        <w:rPr>
          <w:rFonts w:ascii="Calibri" w:hAnsi="Calibri"/>
          <w:b/>
          <w:bCs/>
          <w:color w:val="548DD4"/>
        </w:rPr>
      </w:pPr>
    </w:p>
    <w:p w:rsidR="003146F5" w:rsidRPr="003146F5" w:rsidRDefault="003146F5" w:rsidP="003146F5">
      <w:pPr>
        <w:spacing w:after="200" w:line="276" w:lineRule="auto"/>
        <w:jc w:val="center"/>
        <w:rPr>
          <w:rFonts w:ascii="Calibri" w:hAnsi="Calibri"/>
          <w:b/>
          <w:bCs/>
          <w:color w:val="548DD4"/>
        </w:rPr>
      </w:pPr>
    </w:p>
    <w:p w:rsidR="003146F5" w:rsidRPr="003146F5" w:rsidRDefault="003146F5" w:rsidP="003146F5">
      <w:pPr>
        <w:spacing w:after="200" w:line="276" w:lineRule="auto"/>
        <w:jc w:val="center"/>
        <w:rPr>
          <w:rFonts w:ascii="Calibri" w:hAnsi="Calibri"/>
          <w:b/>
          <w:bCs/>
          <w:color w:val="548DD4"/>
        </w:rPr>
      </w:pPr>
    </w:p>
    <w:p w:rsidR="003146F5" w:rsidRPr="003146F5" w:rsidRDefault="003146F5" w:rsidP="003146F5">
      <w:pPr>
        <w:rPr>
          <w:rFonts w:ascii="Calibri" w:hAnsi="Calibri"/>
          <w:b/>
          <w:bCs/>
          <w:color w:val="548DD4"/>
        </w:rPr>
      </w:pPr>
      <w:r>
        <w:rPr>
          <w:rFonts w:ascii="Calibri" w:hAnsi="Calibri"/>
          <w:b/>
          <w:bCs/>
          <w:color w:val="548DD4"/>
        </w:rPr>
        <w:br w:type="page"/>
      </w:r>
      <w:bookmarkStart w:id="3" w:name="_GoBack"/>
      <w:bookmarkEnd w:id="3"/>
    </w:p>
    <w:p w:rsidR="003146F5" w:rsidRPr="003146F5" w:rsidRDefault="003146F5" w:rsidP="003146F5">
      <w:pPr>
        <w:spacing w:after="200" w:line="276" w:lineRule="auto"/>
        <w:jc w:val="center"/>
        <w:rPr>
          <w:rFonts w:ascii="Calibri" w:hAnsi="Calibri"/>
          <w:b/>
          <w:bCs/>
          <w:color w:val="548DD4"/>
        </w:rPr>
      </w:pPr>
      <w:r w:rsidRPr="003146F5">
        <w:rPr>
          <w:rFonts w:ascii="Calibri" w:hAnsi="Calibri"/>
          <w:b/>
          <w:bCs/>
          <w:color w:val="548DD4"/>
        </w:rPr>
        <w:lastRenderedPageBreak/>
        <w:t>Anexos</w:t>
      </w:r>
    </w:p>
    <w:p w:rsidR="003146F5" w:rsidRPr="003146F5" w:rsidRDefault="003146F5" w:rsidP="003146F5">
      <w:pPr>
        <w:rPr>
          <w:rFonts w:ascii="Calibri" w:hAnsi="Calibri"/>
        </w:rPr>
      </w:pPr>
      <w:r w:rsidRPr="003146F5">
        <w:rPr>
          <w:rFonts w:ascii="Calibri" w:hAnsi="Calibri"/>
          <w:noProof/>
          <w:lang w:eastAsia="pt-BR"/>
        </w:rPr>
        <mc:AlternateContent>
          <mc:Choice Requires="wps">
            <w:drawing>
              <wp:anchor distT="0" distB="0" distL="114300" distR="114300" simplePos="0" relativeHeight="251659264" behindDoc="0" locked="0" layoutInCell="1" allowOverlap="1" wp14:anchorId="78CDF021" wp14:editId="0F820A11">
                <wp:simplePos x="0" y="0"/>
                <wp:positionH relativeFrom="column">
                  <wp:posOffset>720090</wp:posOffset>
                </wp:positionH>
                <wp:positionV relativeFrom="paragraph">
                  <wp:posOffset>1220470</wp:posOffset>
                </wp:positionV>
                <wp:extent cx="4610100" cy="2076450"/>
                <wp:effectExtent l="0" t="0" r="0" b="0"/>
                <wp:wrapNone/>
                <wp:docPr id="12292" name="CaixaDe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07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6F5" w:rsidRPr="001B383C" w:rsidRDefault="003146F5" w:rsidP="003146F5">
                            <w:pPr>
                              <w:pStyle w:val="NormalWeb"/>
                              <w:kinsoku w:val="0"/>
                              <w:overflowPunct w:val="0"/>
                              <w:textAlignment w:val="baseline"/>
                              <w:rPr>
                                <w:color w:val="FF0000"/>
                                <w:sz w:val="28"/>
                                <w:szCs w:val="28"/>
                              </w:rPr>
                            </w:pPr>
                            <w:r w:rsidRPr="003146F5">
                              <w:rPr>
                                <w:rFonts w:ascii="Arial" w:hAnsi="Arial"/>
                                <w:b/>
                                <w:bCs/>
                                <w:color w:val="000000"/>
                                <w:kern w:val="24"/>
                                <w:sz w:val="56"/>
                                <w:szCs w:val="56"/>
                              </w:rPr>
                              <w:t xml:space="preserve">      </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3</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5</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1 </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4                                                    </w:t>
                            </w:r>
                          </w:p>
                          <w:p w:rsidR="003146F5" w:rsidRPr="001B383C" w:rsidRDefault="003146F5" w:rsidP="003146F5">
                            <w:pPr>
                              <w:pStyle w:val="NormalWeb"/>
                              <w:kinsoku w:val="0"/>
                              <w:overflowPunct w:val="0"/>
                              <w:textAlignment w:val="baseline"/>
                              <w:rPr>
                                <w:color w:val="FF0000"/>
                                <w:sz w:val="28"/>
                                <w:szCs w:val="28"/>
                              </w:rPr>
                            </w:pPr>
                            <w:r w:rsidRPr="003146F5">
                              <w:rPr>
                                <w:rFonts w:ascii="Arial" w:hAnsi="Arial"/>
                                <w:b/>
                                <w:bCs/>
                                <w:color w:val="FF0000"/>
                                <w:kern w:val="24"/>
                                <w:sz w:val="28"/>
                                <w:szCs w:val="28"/>
                              </w:rPr>
                              <w:t xml:space="preserve">                                                               2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78CDF021" id="_x0000_t202" coordsize="21600,21600" o:spt="202" path="m,l,21600r21600,l21600,xe">
                <v:stroke joinstyle="miter"/>
                <v:path gradientshapeok="t" o:connecttype="rect"/>
              </v:shapetype>
              <v:shape id="CaixaDeTexto 3" o:spid="_x0000_s1026" type="#_x0000_t202" style="position:absolute;margin-left:56.7pt;margin-top:96.1pt;width:363pt;height:1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" filled="f" stroked="f">
                <v:textbox>
                  <w:txbxContent>
                    <w:p w:rsidR="003146F5" w:rsidRPr="001B383C" w:rsidRDefault="003146F5" w:rsidP="003146F5">
                      <w:pPr>
                        <w:pStyle w:val="NormalWeb"/>
                        <w:kinsoku w:val="0"/>
                        <w:overflowPunct w:val="0"/>
                        <w:textAlignment w:val="baseline"/>
                        <w:rPr>
                          <w:color w:val="FF0000"/>
                          <w:sz w:val="28"/>
                          <w:szCs w:val="28"/>
                        </w:rPr>
                      </w:pPr>
                      <w:r w:rsidRPr="003146F5">
                        <w:rPr>
                          <w:rFonts w:ascii="Arial" w:hAnsi="Arial"/>
                          <w:b/>
                          <w:bCs/>
                          <w:color w:val="000000"/>
                          <w:kern w:val="24"/>
                          <w:sz w:val="56"/>
                          <w:szCs w:val="56"/>
                        </w:rPr>
                        <w:t xml:space="preserve">      </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3</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5</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1 </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4                                                    </w:t>
                      </w:r>
                    </w:p>
                    <w:p w:rsidR="003146F5" w:rsidRPr="001B383C" w:rsidRDefault="003146F5" w:rsidP="003146F5">
                      <w:pPr>
                        <w:pStyle w:val="NormalWeb"/>
                        <w:kinsoku w:val="0"/>
                        <w:overflowPunct w:val="0"/>
                        <w:textAlignment w:val="baseline"/>
                        <w:rPr>
                          <w:color w:val="FF0000"/>
                          <w:sz w:val="28"/>
                          <w:szCs w:val="28"/>
                        </w:rPr>
                      </w:pPr>
                      <w:r w:rsidRPr="003146F5">
                        <w:rPr>
                          <w:rFonts w:ascii="Arial" w:hAnsi="Arial"/>
                          <w:b/>
                          <w:bCs/>
                          <w:color w:val="FF0000"/>
                          <w:kern w:val="24"/>
                          <w:sz w:val="28"/>
                          <w:szCs w:val="28"/>
                        </w:rPr>
                        <w:t xml:space="preserve">                                                               2  </w:t>
                      </w:r>
                    </w:p>
                  </w:txbxContent>
                </v:textbox>
              </v:shape>
            </w:pict>
          </mc:Fallback>
        </mc:AlternateContent>
      </w:r>
      <w:r w:rsidRPr="003146F5">
        <w:rPr>
          <w:rFonts w:ascii="Calibri" w:hAnsi="Calibri"/>
          <w:noProof/>
          <w:lang w:eastAsia="pt-BR"/>
        </w:rPr>
        <w:drawing>
          <wp:inline distT="0" distB="0" distL="0" distR="0" wp14:anchorId="0AC8ED32" wp14:editId="5940416C">
            <wp:extent cx="5400040" cy="3472180"/>
            <wp:effectExtent l="0" t="0" r="0" b="0"/>
            <wp:docPr id="29" name="Imagem 29" descr="Uma imagem contendo montanha, ao ar livre, céu,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9-07-22 at 12.00.50.jpeg"/>
                    <pic:cNvPicPr/>
                  </pic:nvPicPr>
                  <pic:blipFill>
                    <a:blip r:embed="rId7">
                      <a:extLst>
                        <a:ext uri="{28A0092B-C50C-407E-A947-70E740481C1C}">
                          <a14:useLocalDpi xmlns:a14="http://schemas.microsoft.com/office/drawing/2010/main" val="0"/>
                        </a:ext>
                      </a:extLst>
                    </a:blip>
                    <a:stretch>
                      <a:fillRect/>
                    </a:stretch>
                  </pic:blipFill>
                  <pic:spPr>
                    <a:xfrm>
                      <a:off x="0" y="0"/>
                      <a:ext cx="5400040" cy="3472180"/>
                    </a:xfrm>
                    <a:prstGeom prst="rect">
                      <a:avLst/>
                    </a:prstGeom>
                  </pic:spPr>
                </pic:pic>
              </a:graphicData>
            </a:graphic>
          </wp:inline>
        </w:drawing>
      </w:r>
    </w:p>
    <w:p w:rsidR="003146F5" w:rsidRPr="003146F5" w:rsidRDefault="003146F5" w:rsidP="003146F5">
      <w:pPr>
        <w:jc w:val="both"/>
        <w:rPr>
          <w:rFonts w:ascii="Calibri" w:hAnsi="Calibri"/>
          <w:color w:val="0070C0"/>
        </w:rPr>
      </w:pPr>
      <w:bookmarkStart w:id="4" w:name="_Hlk14698063"/>
      <w:bookmarkStart w:id="5" w:name="_Hlk14698331"/>
      <w:r w:rsidRPr="003146F5">
        <w:rPr>
          <w:rFonts w:ascii="Calibri" w:hAnsi="Calibri"/>
          <w:color w:val="0070C0"/>
        </w:rPr>
        <w:t>Figura 1 – Cartão postal “</w:t>
      </w:r>
      <w:proofErr w:type="spellStart"/>
      <w:r w:rsidRPr="003146F5">
        <w:rPr>
          <w:rFonts w:ascii="Calibri" w:hAnsi="Calibri"/>
          <w:i/>
          <w:iCs/>
          <w:color w:val="0070C0"/>
        </w:rPr>
        <w:t>Un</w:t>
      </w:r>
      <w:proofErr w:type="spellEnd"/>
      <w:r w:rsidRPr="003146F5">
        <w:rPr>
          <w:rFonts w:ascii="Calibri" w:hAnsi="Calibri"/>
          <w:i/>
          <w:iCs/>
          <w:color w:val="0070C0"/>
        </w:rPr>
        <w:t xml:space="preserve"> </w:t>
      </w:r>
      <w:proofErr w:type="spellStart"/>
      <w:r w:rsidRPr="003146F5">
        <w:rPr>
          <w:rFonts w:ascii="Calibri" w:hAnsi="Calibri"/>
          <w:i/>
          <w:iCs/>
          <w:color w:val="0070C0"/>
        </w:rPr>
        <w:t>Quartier</w:t>
      </w:r>
      <w:proofErr w:type="spellEnd"/>
      <w:r w:rsidRPr="003146F5">
        <w:rPr>
          <w:rFonts w:ascii="Calibri" w:hAnsi="Calibri"/>
          <w:i/>
          <w:iCs/>
          <w:color w:val="0070C0"/>
        </w:rPr>
        <w:t xml:space="preserve"> de Blumenau</w:t>
      </w:r>
      <w:r w:rsidRPr="003146F5">
        <w:rPr>
          <w:rFonts w:ascii="Calibri" w:hAnsi="Calibri"/>
          <w:color w:val="0070C0"/>
        </w:rPr>
        <w:t xml:space="preserve">” editado na França, c. 1900, em que aparece parte do núcleo fundacional da cidade de Blumenau. À direita, logo no início da rua XV de </w:t>
      </w:r>
      <w:proofErr w:type="gramStart"/>
      <w:r w:rsidRPr="003146F5">
        <w:rPr>
          <w:rFonts w:ascii="Calibri" w:hAnsi="Calibri"/>
          <w:color w:val="0070C0"/>
        </w:rPr>
        <w:t>Novembro</w:t>
      </w:r>
      <w:proofErr w:type="gramEnd"/>
      <w:r w:rsidRPr="003146F5">
        <w:rPr>
          <w:rFonts w:ascii="Calibri" w:hAnsi="Calibri"/>
          <w:color w:val="0070C0"/>
        </w:rPr>
        <w:t>, é possível observar o imóvel tombado em questão (1), bem como as demais edificações remanescentes deste período, igualmente tombadas em âmbito estadual: casa à rua XV de Novembro, n</w:t>
      </w:r>
      <w:r w:rsidRPr="003146F5">
        <w:rPr>
          <w:rFonts w:ascii="Calibri" w:hAnsi="Calibri" w:cs="Calibri"/>
          <w:color w:val="0070C0"/>
        </w:rPr>
        <w:t>°</w:t>
      </w:r>
      <w:r w:rsidRPr="003146F5">
        <w:rPr>
          <w:rFonts w:ascii="Calibri" w:hAnsi="Calibri"/>
          <w:color w:val="0070C0"/>
        </w:rPr>
        <w:t xml:space="preserve"> 25 (2); antiga Prefeitura (3); rua Alvin </w:t>
      </w:r>
      <w:proofErr w:type="spellStart"/>
      <w:r w:rsidRPr="003146F5">
        <w:rPr>
          <w:rFonts w:ascii="Calibri" w:hAnsi="Calibri"/>
          <w:color w:val="0070C0"/>
        </w:rPr>
        <w:t>Schrader</w:t>
      </w:r>
      <w:proofErr w:type="spellEnd"/>
      <w:r w:rsidRPr="003146F5">
        <w:rPr>
          <w:rFonts w:ascii="Calibri" w:hAnsi="Calibri"/>
          <w:color w:val="0070C0"/>
        </w:rPr>
        <w:t>, n</w:t>
      </w:r>
      <w:r w:rsidRPr="003146F5">
        <w:rPr>
          <w:rFonts w:ascii="Calibri" w:hAnsi="Calibri" w:cs="Calibri"/>
          <w:color w:val="0070C0"/>
        </w:rPr>
        <w:t>°</w:t>
      </w:r>
      <w:r w:rsidRPr="003146F5">
        <w:rPr>
          <w:rFonts w:ascii="Calibri" w:hAnsi="Calibri"/>
          <w:color w:val="0070C0"/>
        </w:rPr>
        <w:t xml:space="preserve"> 44 (4); e Museu da Família Colonial e Residência Dietrich junto à rua das Palmeiras, atual alameda Duque de Caxias (5). (Fonte: acervo Fabiano Teixeira dos Santos) </w:t>
      </w:r>
    </w:p>
    <w:bookmarkEnd w:id="4"/>
    <w:bookmarkEnd w:id="5"/>
    <w:p w:rsidR="003146F5" w:rsidRPr="003146F5" w:rsidRDefault="003146F5" w:rsidP="003146F5">
      <w:pPr>
        <w:jc w:val="both"/>
        <w:rPr>
          <w:rFonts w:ascii="Calibri" w:hAnsi="Calibri"/>
        </w:rPr>
      </w:pPr>
    </w:p>
    <w:p w:rsidR="003146F5" w:rsidRPr="003146F5" w:rsidRDefault="003146F5" w:rsidP="003146F5">
      <w:pPr>
        <w:jc w:val="center"/>
        <w:rPr>
          <w:rFonts w:ascii="Calibri" w:hAnsi="Calibri"/>
        </w:rPr>
      </w:pPr>
      <w:r w:rsidRPr="003146F5">
        <w:rPr>
          <w:rFonts w:ascii="Calibri" w:hAnsi="Calibri"/>
          <w:noProof/>
          <w:lang w:eastAsia="pt-BR"/>
        </w:rPr>
        <mc:AlternateContent>
          <mc:Choice Requires="wps">
            <w:drawing>
              <wp:anchor distT="0" distB="0" distL="114300" distR="114300" simplePos="0" relativeHeight="251660288" behindDoc="0" locked="0" layoutInCell="1" allowOverlap="1" wp14:anchorId="111AB729" wp14:editId="48F15B16">
                <wp:simplePos x="0" y="0"/>
                <wp:positionH relativeFrom="column">
                  <wp:posOffset>1872615</wp:posOffset>
                </wp:positionH>
                <wp:positionV relativeFrom="paragraph">
                  <wp:posOffset>862330</wp:posOffset>
                </wp:positionV>
                <wp:extent cx="790575" cy="200025"/>
                <wp:effectExtent l="0" t="9525" r="0" b="0"/>
                <wp:wrapNone/>
                <wp:docPr id="10" name="Seta para a direita 10"/>
                <wp:cNvGraphicFramePr/>
                <a:graphic xmlns:a="http://schemas.openxmlformats.org/drawingml/2006/main">
                  <a:graphicData uri="http://schemas.microsoft.com/office/word/2010/wordprocessingShape">
                    <wps:wsp>
                      <wps:cNvSpPr/>
                      <wps:spPr>
                        <a:xfrm rot="16200000" flipH="1" flipV="1">
                          <a:off x="0" y="0"/>
                          <a:ext cx="790575" cy="200025"/>
                        </a:xfrm>
                        <a:prstGeom prst="right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09C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10" o:spid="_x0000_s1026" type="#_x0000_t13" style="position:absolute;margin-left:147.45pt;margin-top:67.9pt;width:62.25pt;height:15.75pt;rotation:-90;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" adj="18867" fillcolor="red" stroked="f" strokeweight="2pt"/>
            </w:pict>
          </mc:Fallback>
        </mc:AlternateContent>
      </w:r>
      <w:r w:rsidRPr="003146F5">
        <w:rPr>
          <w:rFonts w:ascii="Calibri" w:hAnsi="Calibri"/>
          <w:noProof/>
          <w:lang w:eastAsia="pt-BR"/>
        </w:rPr>
        <w:drawing>
          <wp:inline distT="0" distB="0" distL="0" distR="0" wp14:anchorId="6E4047DC" wp14:editId="3311C034">
            <wp:extent cx="4714742" cy="3381375"/>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9-07-22 at 12.00.50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3733" cy="3409339"/>
                    </a:xfrm>
                    <a:prstGeom prst="rect">
                      <a:avLst/>
                    </a:prstGeom>
                  </pic:spPr>
                </pic:pic>
              </a:graphicData>
            </a:graphic>
          </wp:inline>
        </w:drawing>
      </w:r>
      <w:bookmarkStart w:id="6" w:name="_Hlk14698981"/>
    </w:p>
    <w:p w:rsidR="003146F5" w:rsidRPr="003146F5" w:rsidRDefault="003146F5" w:rsidP="003146F5">
      <w:pPr>
        <w:jc w:val="both"/>
        <w:rPr>
          <w:rFonts w:ascii="Calibri" w:hAnsi="Calibri"/>
          <w:color w:val="0070C0"/>
        </w:rPr>
      </w:pPr>
      <w:r w:rsidRPr="003146F5">
        <w:rPr>
          <w:rFonts w:ascii="Calibri" w:hAnsi="Calibri"/>
          <w:color w:val="0070C0"/>
        </w:rPr>
        <w:t xml:space="preserve">Figura 2 – Detalhe da imagem anterior, destacando-se a edificação em questão. Notar na parte posterior da casa o volume edificado da cozinha </w:t>
      </w:r>
      <w:bookmarkStart w:id="7" w:name="_Hlk14698276"/>
      <w:r w:rsidRPr="003146F5">
        <w:rPr>
          <w:rFonts w:ascii="Calibri" w:hAnsi="Calibri"/>
          <w:color w:val="0070C0"/>
        </w:rPr>
        <w:t>(Fonte: acervo Fabiano Teixeira dos Santos)</w:t>
      </w:r>
      <w:bookmarkEnd w:id="6"/>
    </w:p>
    <w:p w:rsidR="003146F5" w:rsidRPr="003146F5" w:rsidRDefault="003146F5" w:rsidP="003146F5">
      <w:pPr>
        <w:jc w:val="both"/>
        <w:rPr>
          <w:rFonts w:ascii="Calibri" w:hAnsi="Calibri"/>
        </w:rPr>
      </w:pPr>
      <w:r w:rsidRPr="003146F5">
        <w:rPr>
          <w:rFonts w:ascii="Calibri" w:hAnsi="Calibri"/>
          <w:noProof/>
          <w:lang w:eastAsia="pt-BR"/>
        </w:rPr>
        <w:lastRenderedPageBreak/>
        <mc:AlternateContent>
          <mc:Choice Requires="wps">
            <w:drawing>
              <wp:anchor distT="0" distB="0" distL="114300" distR="114300" simplePos="0" relativeHeight="251661312" behindDoc="0" locked="0" layoutInCell="1" allowOverlap="1" wp14:anchorId="4B075957" wp14:editId="73FB3F43">
                <wp:simplePos x="0" y="0"/>
                <wp:positionH relativeFrom="margin">
                  <wp:posOffset>81915</wp:posOffset>
                </wp:positionH>
                <wp:positionV relativeFrom="paragraph">
                  <wp:posOffset>898525</wp:posOffset>
                </wp:positionV>
                <wp:extent cx="5295900" cy="2228850"/>
                <wp:effectExtent l="0" t="0" r="0" b="0"/>
                <wp:wrapNone/>
                <wp:docPr id="4" name="CaixaDe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222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46F5" w:rsidRPr="001B383C" w:rsidRDefault="003146F5" w:rsidP="003146F5">
                            <w:pPr>
                              <w:pStyle w:val="NormalWeb"/>
                              <w:kinsoku w:val="0"/>
                              <w:overflowPunct w:val="0"/>
                              <w:textAlignment w:val="baseline"/>
                              <w:rPr>
                                <w:color w:val="FF0000"/>
                                <w:sz w:val="28"/>
                                <w:szCs w:val="28"/>
                              </w:rPr>
                            </w:pPr>
                            <w:r w:rsidRPr="003146F5">
                              <w:rPr>
                                <w:rFonts w:ascii="Arial" w:hAnsi="Arial"/>
                                <w:b/>
                                <w:bCs/>
                                <w:color w:val="000000"/>
                                <w:kern w:val="24"/>
                                <w:sz w:val="56"/>
                                <w:szCs w:val="56"/>
                              </w:rPr>
                              <w:t xml:space="preserve">      </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2</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1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B075957" id="_x0000_s1027" type="#_x0000_t202" style="position:absolute;left:0;text-align:left;margin-left:6.45pt;margin-top:70.75pt;width:417pt;height:17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" filled="f" stroked="f">
                <v:textbox>
                  <w:txbxContent>
                    <w:p w:rsidR="003146F5" w:rsidRPr="001B383C" w:rsidRDefault="003146F5" w:rsidP="003146F5">
                      <w:pPr>
                        <w:pStyle w:val="NormalWeb"/>
                        <w:kinsoku w:val="0"/>
                        <w:overflowPunct w:val="0"/>
                        <w:textAlignment w:val="baseline"/>
                        <w:rPr>
                          <w:color w:val="FF0000"/>
                          <w:sz w:val="28"/>
                          <w:szCs w:val="28"/>
                        </w:rPr>
                      </w:pPr>
                      <w:r w:rsidRPr="003146F5">
                        <w:rPr>
                          <w:rFonts w:ascii="Arial" w:hAnsi="Arial"/>
                          <w:b/>
                          <w:bCs/>
                          <w:color w:val="000000"/>
                          <w:kern w:val="24"/>
                          <w:sz w:val="56"/>
                          <w:szCs w:val="56"/>
                        </w:rPr>
                        <w:t xml:space="preserve">      </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2</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w:t>
                      </w:r>
                    </w:p>
                    <w:p w:rsidR="003146F5" w:rsidRPr="003146F5" w:rsidRDefault="003146F5" w:rsidP="003146F5">
                      <w:pPr>
                        <w:pStyle w:val="NormalWeb"/>
                        <w:kinsoku w:val="0"/>
                        <w:overflowPunct w:val="0"/>
                        <w:textAlignment w:val="baseline"/>
                        <w:rPr>
                          <w:rFonts w:ascii="Arial" w:hAnsi="Arial"/>
                          <w:b/>
                          <w:bCs/>
                          <w:color w:val="FF0000"/>
                          <w:kern w:val="24"/>
                          <w:sz w:val="28"/>
                          <w:szCs w:val="28"/>
                        </w:rPr>
                      </w:pPr>
                    </w:p>
                    <w:p w:rsidR="003146F5" w:rsidRPr="003146F5" w:rsidRDefault="003146F5" w:rsidP="003146F5">
                      <w:pPr>
                        <w:pStyle w:val="NormalWeb"/>
                        <w:kinsoku w:val="0"/>
                        <w:overflowPunct w:val="0"/>
                        <w:textAlignment w:val="baseline"/>
                        <w:rPr>
                          <w:rFonts w:ascii="Arial" w:hAnsi="Arial"/>
                          <w:b/>
                          <w:bCs/>
                          <w:color w:val="FF0000"/>
                          <w:kern w:val="24"/>
                          <w:sz w:val="28"/>
                          <w:szCs w:val="28"/>
                        </w:rPr>
                      </w:pPr>
                      <w:r w:rsidRPr="003146F5">
                        <w:rPr>
                          <w:rFonts w:ascii="Arial" w:hAnsi="Arial"/>
                          <w:b/>
                          <w:bCs/>
                          <w:color w:val="FF0000"/>
                          <w:kern w:val="24"/>
                          <w:sz w:val="28"/>
                          <w:szCs w:val="28"/>
                        </w:rPr>
                        <w:t xml:space="preserve">                                                                                  1 </w:t>
                      </w:r>
                    </w:p>
                  </w:txbxContent>
                </v:textbox>
                <w10:wrap anchorx="margin"/>
              </v:shape>
            </w:pict>
          </mc:Fallback>
        </mc:AlternateContent>
      </w:r>
      <w:r w:rsidRPr="003146F5">
        <w:rPr>
          <w:rFonts w:ascii="Calibri" w:hAnsi="Calibri"/>
          <w:noProof/>
          <w:lang w:eastAsia="pt-BR"/>
        </w:rPr>
        <w:drawing>
          <wp:inline distT="0" distB="0" distL="0" distR="0" wp14:anchorId="08B6D352" wp14:editId="68D5AC81">
            <wp:extent cx="5400040" cy="3311525"/>
            <wp:effectExtent l="0" t="0" r="0" b="3175"/>
            <wp:docPr id="3" name="Imagem 3" descr="Uma imagem contendo ao ar livre, antigo, edifício, ca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19-07-22 at 12.00.51.jpeg"/>
                    <pic:cNvPicPr/>
                  </pic:nvPicPr>
                  <pic:blipFill>
                    <a:blip r:embed="rId9">
                      <a:extLst>
                        <a:ext uri="{28A0092B-C50C-407E-A947-70E740481C1C}">
                          <a14:useLocalDpi xmlns:a14="http://schemas.microsoft.com/office/drawing/2010/main" val="0"/>
                        </a:ext>
                      </a:extLst>
                    </a:blip>
                    <a:stretch>
                      <a:fillRect/>
                    </a:stretch>
                  </pic:blipFill>
                  <pic:spPr>
                    <a:xfrm>
                      <a:off x="0" y="0"/>
                      <a:ext cx="5400040" cy="3311525"/>
                    </a:xfrm>
                    <a:prstGeom prst="rect">
                      <a:avLst/>
                    </a:prstGeom>
                  </pic:spPr>
                </pic:pic>
              </a:graphicData>
            </a:graphic>
          </wp:inline>
        </w:drawing>
      </w:r>
    </w:p>
    <w:p w:rsidR="003146F5" w:rsidRPr="003146F5" w:rsidRDefault="003146F5" w:rsidP="003146F5">
      <w:pPr>
        <w:jc w:val="both"/>
        <w:rPr>
          <w:rFonts w:ascii="Calibri" w:hAnsi="Calibri"/>
          <w:color w:val="0070C0"/>
        </w:rPr>
      </w:pPr>
      <w:r w:rsidRPr="003146F5">
        <w:rPr>
          <w:rFonts w:ascii="Calibri" w:hAnsi="Calibri"/>
          <w:color w:val="0070C0"/>
        </w:rPr>
        <w:t xml:space="preserve">Figura 3 – Cartão postal “Blumenau. Rua 15 de Novembro”, c. 1910 (edição de </w:t>
      </w:r>
      <w:proofErr w:type="spellStart"/>
      <w:r w:rsidRPr="003146F5">
        <w:rPr>
          <w:rFonts w:ascii="Calibri" w:hAnsi="Calibri"/>
          <w:color w:val="0070C0"/>
        </w:rPr>
        <w:t>Eugen</w:t>
      </w:r>
      <w:proofErr w:type="spellEnd"/>
      <w:r w:rsidRPr="003146F5">
        <w:rPr>
          <w:rFonts w:ascii="Calibri" w:hAnsi="Calibri"/>
          <w:color w:val="0070C0"/>
        </w:rPr>
        <w:t xml:space="preserve"> </w:t>
      </w:r>
      <w:proofErr w:type="spellStart"/>
      <w:r w:rsidRPr="003146F5">
        <w:rPr>
          <w:rFonts w:ascii="Calibri" w:hAnsi="Calibri"/>
          <w:color w:val="0070C0"/>
        </w:rPr>
        <w:t>Currlin</w:t>
      </w:r>
      <w:proofErr w:type="spellEnd"/>
      <w:r w:rsidRPr="003146F5">
        <w:rPr>
          <w:rFonts w:ascii="Calibri" w:hAnsi="Calibri"/>
          <w:color w:val="0070C0"/>
        </w:rPr>
        <w:t xml:space="preserve">), vendo-se à direita, em primeiro plano, o imóvel em questão (1). Ao fundo, na junção da rua XV de </w:t>
      </w:r>
      <w:proofErr w:type="gramStart"/>
      <w:r w:rsidRPr="003146F5">
        <w:rPr>
          <w:rFonts w:ascii="Calibri" w:hAnsi="Calibri"/>
          <w:color w:val="0070C0"/>
        </w:rPr>
        <w:t>Novembro</w:t>
      </w:r>
      <w:proofErr w:type="gramEnd"/>
      <w:r w:rsidRPr="003146F5">
        <w:rPr>
          <w:rFonts w:ascii="Calibri" w:hAnsi="Calibri"/>
          <w:color w:val="0070C0"/>
        </w:rPr>
        <w:t xml:space="preserve"> com a rua Alvin </w:t>
      </w:r>
      <w:proofErr w:type="spellStart"/>
      <w:r w:rsidRPr="003146F5">
        <w:rPr>
          <w:rFonts w:ascii="Calibri" w:hAnsi="Calibri"/>
          <w:color w:val="0070C0"/>
        </w:rPr>
        <w:t>Schrader</w:t>
      </w:r>
      <w:proofErr w:type="spellEnd"/>
      <w:r w:rsidRPr="003146F5">
        <w:rPr>
          <w:rFonts w:ascii="Calibri" w:hAnsi="Calibri"/>
          <w:color w:val="0070C0"/>
        </w:rPr>
        <w:t>, a edificação n</w:t>
      </w:r>
      <w:r w:rsidRPr="003146F5">
        <w:rPr>
          <w:rFonts w:ascii="Calibri" w:hAnsi="Calibri" w:cs="Calibri"/>
          <w:color w:val="0070C0"/>
        </w:rPr>
        <w:t>°</w:t>
      </w:r>
      <w:r w:rsidRPr="003146F5">
        <w:rPr>
          <w:rFonts w:ascii="Calibri" w:hAnsi="Calibri"/>
          <w:color w:val="0070C0"/>
        </w:rPr>
        <w:t xml:space="preserve"> 01, também tombada em âmbito estadual (2). (Fonte: acervo Fabiano Teixeira dos Santos) </w:t>
      </w:r>
    </w:p>
    <w:p w:rsidR="003146F5" w:rsidRPr="003146F5" w:rsidRDefault="003146F5" w:rsidP="003146F5">
      <w:pPr>
        <w:jc w:val="both"/>
        <w:rPr>
          <w:rFonts w:ascii="Calibri" w:hAnsi="Calibri"/>
        </w:rPr>
      </w:pPr>
    </w:p>
    <w:p w:rsidR="003146F5" w:rsidRPr="003146F5" w:rsidRDefault="003146F5" w:rsidP="003146F5">
      <w:pPr>
        <w:jc w:val="center"/>
        <w:rPr>
          <w:rFonts w:ascii="Calibri" w:hAnsi="Calibri"/>
        </w:rPr>
      </w:pPr>
      <w:r w:rsidRPr="003146F5">
        <w:rPr>
          <w:rFonts w:ascii="Calibri" w:hAnsi="Calibri"/>
          <w:noProof/>
          <w:lang w:eastAsia="pt-BR"/>
        </w:rPr>
        <mc:AlternateContent>
          <mc:Choice Requires="wps">
            <w:drawing>
              <wp:anchor distT="0" distB="0" distL="114300" distR="114300" simplePos="0" relativeHeight="251662336" behindDoc="0" locked="0" layoutInCell="1" allowOverlap="1" wp14:anchorId="6847C826" wp14:editId="24D63A3D">
                <wp:simplePos x="0" y="0"/>
                <wp:positionH relativeFrom="column">
                  <wp:posOffset>1986915</wp:posOffset>
                </wp:positionH>
                <wp:positionV relativeFrom="paragraph">
                  <wp:posOffset>624205</wp:posOffset>
                </wp:positionV>
                <wp:extent cx="790575" cy="200025"/>
                <wp:effectExtent l="180975" t="0" r="190500" b="0"/>
                <wp:wrapNone/>
                <wp:docPr id="6" name="Seta para a direita 10"/>
                <wp:cNvGraphicFramePr/>
                <a:graphic xmlns:a="http://schemas.openxmlformats.org/drawingml/2006/main">
                  <a:graphicData uri="http://schemas.microsoft.com/office/word/2010/wordprocessingShape">
                    <wps:wsp>
                      <wps:cNvSpPr/>
                      <wps:spPr>
                        <a:xfrm rot="13564000" flipH="1" flipV="1">
                          <a:off x="0" y="0"/>
                          <a:ext cx="790575" cy="200025"/>
                        </a:xfrm>
                        <a:prstGeom prst="rightArrow">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68E0B" id="Seta para a direita 10" o:spid="_x0000_s1026" type="#_x0000_t13" style="position:absolute;margin-left:156.45pt;margin-top:49.15pt;width:62.25pt;height:15.75pt;rotation:-8777455fd;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" adj="18867" fillcolor="red" stroked="f" strokeweight="2pt"/>
            </w:pict>
          </mc:Fallback>
        </mc:AlternateContent>
      </w:r>
      <w:r w:rsidRPr="003146F5">
        <w:rPr>
          <w:rFonts w:ascii="Calibri" w:hAnsi="Calibri"/>
          <w:noProof/>
          <w:lang w:eastAsia="pt-BR"/>
        </w:rPr>
        <w:drawing>
          <wp:inline distT="0" distB="0" distL="0" distR="0" wp14:anchorId="4985073B" wp14:editId="0F7350CE">
            <wp:extent cx="3537585" cy="3733800"/>
            <wp:effectExtent l="0" t="0" r="571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9-07-22 at 12.00.51 (1).jpeg"/>
                    <pic:cNvPicPr/>
                  </pic:nvPicPr>
                  <pic:blipFill rotWithShape="1">
                    <a:blip r:embed="rId10" cstate="print">
                      <a:extLst>
                        <a:ext uri="{28A0092B-C50C-407E-A947-70E740481C1C}">
                          <a14:useLocalDpi xmlns:a14="http://schemas.microsoft.com/office/drawing/2010/main" val="0"/>
                        </a:ext>
                      </a:extLst>
                    </a:blip>
                    <a:srcRect b="4848"/>
                    <a:stretch/>
                  </pic:blipFill>
                  <pic:spPr bwMode="auto">
                    <a:xfrm>
                      <a:off x="0" y="0"/>
                      <a:ext cx="3541534" cy="3737968"/>
                    </a:xfrm>
                    <a:prstGeom prst="rect">
                      <a:avLst/>
                    </a:prstGeom>
                    <a:ln>
                      <a:noFill/>
                    </a:ln>
                    <a:extLst>
                      <a:ext uri="{53640926-AAD7-44D8-BBD7-CCE9431645EC}">
                        <a14:shadowObscured xmlns:a14="http://schemas.microsoft.com/office/drawing/2010/main"/>
                      </a:ext>
                    </a:extLst>
                  </pic:spPr>
                </pic:pic>
              </a:graphicData>
            </a:graphic>
          </wp:inline>
        </w:drawing>
      </w:r>
      <w:bookmarkEnd w:id="7"/>
    </w:p>
    <w:p w:rsidR="003146F5" w:rsidRPr="003146F5" w:rsidRDefault="003146F5" w:rsidP="003146F5">
      <w:pPr>
        <w:jc w:val="both"/>
        <w:rPr>
          <w:rFonts w:ascii="Calibri" w:hAnsi="Calibri"/>
          <w:color w:val="0070C0"/>
        </w:rPr>
      </w:pPr>
      <w:r w:rsidRPr="003146F5">
        <w:rPr>
          <w:rFonts w:ascii="Calibri" w:hAnsi="Calibri"/>
          <w:color w:val="0070C0"/>
        </w:rPr>
        <w:t xml:space="preserve">Figura 4 – Detalhe da imagem anterior, destacando-se a edificação em questão, com seu balcão junto à rua XV de </w:t>
      </w:r>
      <w:proofErr w:type="gramStart"/>
      <w:r w:rsidRPr="003146F5">
        <w:rPr>
          <w:rFonts w:ascii="Calibri" w:hAnsi="Calibri"/>
          <w:color w:val="0070C0"/>
        </w:rPr>
        <w:t>Novembro</w:t>
      </w:r>
      <w:proofErr w:type="gramEnd"/>
      <w:r w:rsidRPr="003146F5">
        <w:rPr>
          <w:rFonts w:ascii="Calibri" w:hAnsi="Calibri"/>
          <w:color w:val="0070C0"/>
        </w:rPr>
        <w:t>. (Fonte: acervo Fabiano Teixeira dos Santos)</w:t>
      </w:r>
    </w:p>
    <w:p w:rsidR="003146F5" w:rsidRPr="003146F5" w:rsidRDefault="003146F5" w:rsidP="003146F5">
      <w:pPr>
        <w:jc w:val="both"/>
        <w:rPr>
          <w:rFonts w:ascii="Calibri" w:hAnsi="Calibri"/>
        </w:rPr>
      </w:pPr>
    </w:p>
    <w:p w:rsidR="003146F5" w:rsidRPr="003146F5" w:rsidRDefault="003146F5" w:rsidP="003146F5">
      <w:pPr>
        <w:jc w:val="both"/>
        <w:rPr>
          <w:rFonts w:ascii="Calibri" w:hAnsi="Calibri"/>
        </w:rPr>
      </w:pPr>
    </w:p>
    <w:p w:rsidR="003146F5" w:rsidRPr="003146F5" w:rsidRDefault="003146F5" w:rsidP="003146F5">
      <w:pPr>
        <w:jc w:val="both"/>
        <w:rPr>
          <w:rFonts w:ascii="Calibri" w:hAnsi="Calibri"/>
        </w:rPr>
      </w:pPr>
    </w:p>
    <w:p w:rsidR="003146F5" w:rsidRPr="003146F5" w:rsidRDefault="003146F5" w:rsidP="003146F5">
      <w:pPr>
        <w:jc w:val="center"/>
        <w:rPr>
          <w:rFonts w:ascii="Calibri" w:hAnsi="Calibri"/>
          <w:color w:val="5F497A"/>
        </w:rPr>
      </w:pPr>
      <w:r w:rsidRPr="003146F5">
        <w:rPr>
          <w:rFonts w:ascii="Calibri" w:hAnsi="Calibri"/>
          <w:color w:val="5F497A"/>
        </w:rPr>
        <w:t>Fotografias Atuais</w:t>
      </w:r>
    </w:p>
    <w:p w:rsidR="003146F5" w:rsidRPr="003146F5" w:rsidRDefault="003146F5" w:rsidP="003146F5">
      <w:pPr>
        <w:jc w:val="center"/>
        <w:rPr>
          <w:rFonts w:ascii="Calibri" w:hAnsi="Calibri"/>
          <w:color w:val="5F497A"/>
        </w:rPr>
      </w:pPr>
    </w:p>
    <w:p w:rsidR="003146F5" w:rsidRPr="003146F5" w:rsidRDefault="003146F5" w:rsidP="003146F5">
      <w:pPr>
        <w:jc w:val="center"/>
        <w:rPr>
          <w:rFonts w:ascii="Calibri" w:hAnsi="Calibri"/>
          <w:color w:val="5F497A"/>
        </w:rPr>
      </w:pPr>
      <w:r w:rsidRPr="003146F5">
        <w:rPr>
          <w:rFonts w:ascii="Calibri" w:hAnsi="Calibri"/>
          <w:noProof/>
          <w:color w:val="5F497A"/>
          <w:lang w:eastAsia="pt-BR"/>
        </w:rPr>
        <w:drawing>
          <wp:inline distT="0" distB="0" distL="0" distR="0" wp14:anchorId="55EFB7AA" wp14:editId="6865E3E0">
            <wp:extent cx="3914775" cy="3687429"/>
            <wp:effectExtent l="0" t="0" r="0" b="8890"/>
            <wp:docPr id="8" name="Imagem 8" descr="C:\Users\Fatima\Desktop\FOTO ELEVAÇÃO PRINCIPAL Blu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ima\Desktop\FOTO ELEVAÇÃO PRINCIPAL Blu 1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8288" cy="3690738"/>
                    </a:xfrm>
                    <a:prstGeom prst="rect">
                      <a:avLst/>
                    </a:prstGeom>
                    <a:noFill/>
                    <a:ln>
                      <a:noFill/>
                    </a:ln>
                  </pic:spPr>
                </pic:pic>
              </a:graphicData>
            </a:graphic>
          </wp:inline>
        </w:drawing>
      </w:r>
    </w:p>
    <w:p w:rsidR="003146F5" w:rsidRPr="003146F5" w:rsidRDefault="003146F5" w:rsidP="003146F5">
      <w:pPr>
        <w:rPr>
          <w:rFonts w:ascii="Calibri" w:hAnsi="Calibri"/>
          <w:color w:val="5F497A"/>
        </w:rPr>
      </w:pPr>
      <w:r w:rsidRPr="003146F5">
        <w:rPr>
          <w:rFonts w:ascii="Calibri" w:hAnsi="Calibri"/>
          <w:color w:val="5F497A"/>
        </w:rPr>
        <w:t xml:space="preserve">Figura 5 – </w:t>
      </w:r>
      <w:proofErr w:type="gramStart"/>
      <w:r w:rsidRPr="003146F5">
        <w:rPr>
          <w:rFonts w:ascii="Calibri" w:hAnsi="Calibri"/>
          <w:color w:val="5F497A"/>
        </w:rPr>
        <w:t>Elevação  principal</w:t>
      </w:r>
      <w:proofErr w:type="gramEnd"/>
      <w:r w:rsidRPr="003146F5">
        <w:rPr>
          <w:rFonts w:ascii="Calibri" w:hAnsi="Calibri"/>
          <w:color w:val="5F497A"/>
        </w:rPr>
        <w:t xml:space="preserve"> em seu estado de conservação atual, mantendo ainda todas as características originais. (Fonte: Street </w:t>
      </w:r>
      <w:proofErr w:type="spellStart"/>
      <w:r w:rsidRPr="003146F5">
        <w:rPr>
          <w:rFonts w:ascii="Calibri" w:hAnsi="Calibri"/>
          <w:color w:val="5F497A"/>
        </w:rPr>
        <w:t>View</w:t>
      </w:r>
      <w:proofErr w:type="spellEnd"/>
      <w:r w:rsidRPr="003146F5">
        <w:rPr>
          <w:rFonts w:ascii="Calibri" w:hAnsi="Calibri"/>
          <w:color w:val="5F497A"/>
        </w:rPr>
        <w:t xml:space="preserve"> – Google Earth)</w:t>
      </w:r>
    </w:p>
    <w:p w:rsidR="003146F5" w:rsidRPr="003146F5" w:rsidRDefault="003146F5" w:rsidP="003146F5">
      <w:pPr>
        <w:rPr>
          <w:rFonts w:ascii="Calibri" w:hAnsi="Calibri"/>
          <w:color w:val="5F497A"/>
        </w:rPr>
      </w:pPr>
    </w:p>
    <w:p w:rsidR="003146F5" w:rsidRPr="003146F5" w:rsidRDefault="003146F5" w:rsidP="003146F5">
      <w:pPr>
        <w:jc w:val="center"/>
        <w:rPr>
          <w:rFonts w:ascii="Calibri" w:hAnsi="Calibri"/>
          <w:color w:val="5F497A"/>
        </w:rPr>
      </w:pPr>
      <w:r w:rsidRPr="003146F5">
        <w:rPr>
          <w:rFonts w:ascii="Calibri" w:hAnsi="Calibri"/>
          <w:noProof/>
          <w:color w:val="5F497A"/>
          <w:lang w:eastAsia="pt-BR"/>
        </w:rPr>
        <w:drawing>
          <wp:inline distT="0" distB="0" distL="0" distR="0" wp14:anchorId="27E3F087" wp14:editId="6E8F30F3">
            <wp:extent cx="3381375" cy="3795229"/>
            <wp:effectExtent l="0" t="0" r="0" b="0"/>
            <wp:docPr id="31" name="Imagem 31" descr="C:\Users\Fatima\Desktop\FOTO ELEVAÇÃO PRINCIPAL Blu 2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ima\Desktop\FOTO ELEVAÇÃO PRINCIPAL Blu 2 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7651" cy="3802273"/>
                    </a:xfrm>
                    <a:prstGeom prst="rect">
                      <a:avLst/>
                    </a:prstGeom>
                    <a:noFill/>
                    <a:ln>
                      <a:noFill/>
                    </a:ln>
                  </pic:spPr>
                </pic:pic>
              </a:graphicData>
            </a:graphic>
          </wp:inline>
        </w:drawing>
      </w:r>
    </w:p>
    <w:p w:rsidR="003146F5" w:rsidRPr="003146F5" w:rsidRDefault="003146F5" w:rsidP="003146F5">
      <w:pPr>
        <w:rPr>
          <w:rFonts w:ascii="Calibri" w:hAnsi="Calibri"/>
          <w:color w:val="5F497A"/>
        </w:rPr>
      </w:pPr>
      <w:r w:rsidRPr="003146F5">
        <w:rPr>
          <w:rFonts w:ascii="Calibri" w:hAnsi="Calibri"/>
          <w:color w:val="5F497A"/>
        </w:rPr>
        <w:lastRenderedPageBreak/>
        <w:t xml:space="preserve">Figura 6 – Elevação principal, vista de outro ângulo, suas diversas portas atestam sua função comercial no pavimento térreo, assim como outras edificações </w:t>
      </w:r>
      <w:proofErr w:type="gramStart"/>
      <w:r w:rsidRPr="003146F5">
        <w:rPr>
          <w:rFonts w:ascii="Calibri" w:hAnsi="Calibri"/>
          <w:color w:val="5F497A"/>
        </w:rPr>
        <w:t>contemporâneas .</w:t>
      </w:r>
      <w:proofErr w:type="gramEnd"/>
      <w:r w:rsidRPr="003146F5">
        <w:rPr>
          <w:rFonts w:ascii="Calibri" w:hAnsi="Calibri"/>
          <w:color w:val="5F497A"/>
        </w:rPr>
        <w:t xml:space="preserve"> (Fonte: Street </w:t>
      </w:r>
      <w:proofErr w:type="spellStart"/>
      <w:r w:rsidRPr="003146F5">
        <w:rPr>
          <w:rFonts w:ascii="Calibri" w:hAnsi="Calibri"/>
          <w:color w:val="5F497A"/>
        </w:rPr>
        <w:t>View</w:t>
      </w:r>
      <w:proofErr w:type="spellEnd"/>
      <w:r w:rsidRPr="003146F5">
        <w:rPr>
          <w:rFonts w:ascii="Calibri" w:hAnsi="Calibri"/>
          <w:color w:val="5F497A"/>
        </w:rPr>
        <w:t xml:space="preserve"> – Google Earth)</w:t>
      </w:r>
    </w:p>
    <w:p w:rsidR="003146F5" w:rsidRPr="003146F5" w:rsidRDefault="003146F5" w:rsidP="003146F5">
      <w:pPr>
        <w:jc w:val="center"/>
        <w:rPr>
          <w:rFonts w:ascii="Calibri" w:hAnsi="Calibri"/>
          <w:color w:val="5F497A"/>
        </w:rPr>
      </w:pPr>
      <w:r w:rsidRPr="003146F5">
        <w:rPr>
          <w:rFonts w:ascii="Calibri" w:hAnsi="Calibri"/>
          <w:noProof/>
          <w:color w:val="5F497A"/>
          <w:lang w:eastAsia="pt-BR"/>
        </w:rPr>
        <w:drawing>
          <wp:inline distT="0" distB="0" distL="0" distR="0" wp14:anchorId="0655C62E" wp14:editId="23A07568">
            <wp:extent cx="3619500" cy="3921545"/>
            <wp:effectExtent l="0" t="0" r="0" b="3175"/>
            <wp:docPr id="11" name="Imagem 11" descr="C:\Users\Fatima\Desktop\FOTO ELEVAÇÃO PRINCIPAL Blu 4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ima\Desktop\FOTO ELEVAÇÃO PRINCIPAL Blu 4 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3978" cy="3926396"/>
                    </a:xfrm>
                    <a:prstGeom prst="rect">
                      <a:avLst/>
                    </a:prstGeom>
                    <a:noFill/>
                    <a:ln>
                      <a:noFill/>
                    </a:ln>
                  </pic:spPr>
                </pic:pic>
              </a:graphicData>
            </a:graphic>
          </wp:inline>
        </w:drawing>
      </w:r>
    </w:p>
    <w:p w:rsidR="003146F5" w:rsidRPr="003146F5" w:rsidRDefault="003146F5" w:rsidP="003146F5">
      <w:pPr>
        <w:rPr>
          <w:rFonts w:ascii="Calibri" w:hAnsi="Calibri"/>
          <w:color w:val="5F497A"/>
        </w:rPr>
      </w:pPr>
      <w:r w:rsidRPr="003146F5">
        <w:rPr>
          <w:rFonts w:ascii="Calibri" w:hAnsi="Calibri"/>
          <w:color w:val="5F497A"/>
        </w:rPr>
        <w:t xml:space="preserve">Figura 7 – Vista frontal da </w:t>
      </w:r>
      <w:proofErr w:type="gramStart"/>
      <w:r w:rsidRPr="003146F5">
        <w:rPr>
          <w:rFonts w:ascii="Calibri" w:hAnsi="Calibri"/>
          <w:color w:val="5F497A"/>
        </w:rPr>
        <w:t>elevação  principal</w:t>
      </w:r>
      <w:proofErr w:type="gramEnd"/>
      <w:r w:rsidRPr="003146F5">
        <w:rPr>
          <w:rFonts w:ascii="Calibri" w:hAnsi="Calibri"/>
          <w:color w:val="5F497A"/>
        </w:rPr>
        <w:t xml:space="preserve">. (Fonte: Street </w:t>
      </w:r>
      <w:proofErr w:type="spellStart"/>
      <w:r w:rsidRPr="003146F5">
        <w:rPr>
          <w:rFonts w:ascii="Calibri" w:hAnsi="Calibri"/>
          <w:color w:val="5F497A"/>
        </w:rPr>
        <w:t>View</w:t>
      </w:r>
      <w:proofErr w:type="spellEnd"/>
      <w:r w:rsidRPr="003146F5">
        <w:rPr>
          <w:rFonts w:ascii="Calibri" w:hAnsi="Calibri"/>
          <w:color w:val="5F497A"/>
        </w:rPr>
        <w:t xml:space="preserve"> – Google Earth)</w:t>
      </w:r>
    </w:p>
    <w:p w:rsidR="003146F5" w:rsidRPr="003146F5" w:rsidRDefault="003146F5" w:rsidP="003146F5">
      <w:pPr>
        <w:rPr>
          <w:rFonts w:ascii="Calibri" w:hAnsi="Calibri"/>
          <w:color w:val="5F497A"/>
        </w:rPr>
      </w:pPr>
    </w:p>
    <w:p w:rsidR="003146F5" w:rsidRPr="003146F5" w:rsidRDefault="003146F5" w:rsidP="003146F5">
      <w:pPr>
        <w:rPr>
          <w:rFonts w:ascii="Calibri" w:hAnsi="Calibri"/>
          <w:color w:val="5F497A"/>
        </w:rPr>
      </w:pPr>
    </w:p>
    <w:p w:rsidR="003146F5" w:rsidRPr="003146F5" w:rsidRDefault="003146F5" w:rsidP="003146F5">
      <w:pPr>
        <w:jc w:val="center"/>
        <w:rPr>
          <w:rFonts w:ascii="Calibri" w:hAnsi="Calibri"/>
          <w:color w:val="5F497A"/>
        </w:rPr>
      </w:pPr>
      <w:r w:rsidRPr="003146F5">
        <w:rPr>
          <w:rFonts w:ascii="Calibri" w:hAnsi="Calibri"/>
          <w:noProof/>
          <w:color w:val="5F497A"/>
          <w:lang w:eastAsia="pt-BR"/>
        </w:rPr>
        <w:lastRenderedPageBreak/>
        <w:drawing>
          <wp:inline distT="0" distB="0" distL="0" distR="0" wp14:anchorId="5DC4CE14" wp14:editId="6222B10D">
            <wp:extent cx="5219700" cy="3914776"/>
            <wp:effectExtent l="0" t="0" r="0" b="9525"/>
            <wp:docPr id="12" name="Imagem 12" descr="C:\Users\Fatima\Desktop\Fotos atuais Bl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ima\Desktop\Fotos atuais Blu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9215" cy="3921912"/>
                    </a:xfrm>
                    <a:prstGeom prst="rect">
                      <a:avLst/>
                    </a:prstGeom>
                    <a:noFill/>
                    <a:ln>
                      <a:noFill/>
                    </a:ln>
                  </pic:spPr>
                </pic:pic>
              </a:graphicData>
            </a:graphic>
          </wp:inline>
        </w:drawing>
      </w:r>
    </w:p>
    <w:p w:rsidR="003146F5" w:rsidRPr="003146F5" w:rsidRDefault="003146F5" w:rsidP="003146F5">
      <w:pPr>
        <w:rPr>
          <w:rFonts w:ascii="Calibri" w:hAnsi="Calibri"/>
          <w:color w:val="5F497A"/>
        </w:rPr>
      </w:pPr>
      <w:r w:rsidRPr="003146F5">
        <w:rPr>
          <w:rFonts w:ascii="Calibri" w:hAnsi="Calibri"/>
          <w:color w:val="5F497A"/>
        </w:rPr>
        <w:t xml:space="preserve">Figura 8 – Elevação </w:t>
      </w:r>
      <w:proofErr w:type="gramStart"/>
      <w:r w:rsidRPr="003146F5">
        <w:rPr>
          <w:rFonts w:ascii="Calibri" w:hAnsi="Calibri"/>
          <w:color w:val="5F497A"/>
        </w:rPr>
        <w:t>Posterior,  em</w:t>
      </w:r>
      <w:proofErr w:type="gramEnd"/>
      <w:r w:rsidRPr="003146F5">
        <w:rPr>
          <w:rFonts w:ascii="Calibri" w:hAnsi="Calibri"/>
          <w:color w:val="5F497A"/>
        </w:rPr>
        <w:t xml:space="preserve"> seu estado de conservação atual, com muitas avarias, mas ainda possuindo total possibilidade de recuperação. (Fonte: Arquivo da Fundação Catarinense de Cultura- FCC)</w:t>
      </w:r>
    </w:p>
    <w:p w:rsidR="003146F5" w:rsidRPr="003146F5" w:rsidRDefault="003146F5" w:rsidP="003146F5">
      <w:pPr>
        <w:jc w:val="center"/>
        <w:rPr>
          <w:rFonts w:ascii="Calibri" w:hAnsi="Calibri"/>
          <w:color w:val="5F497A"/>
        </w:rPr>
      </w:pPr>
      <w:r w:rsidRPr="003146F5">
        <w:rPr>
          <w:rFonts w:ascii="Calibri" w:hAnsi="Calibri"/>
          <w:noProof/>
          <w:color w:val="5F497A"/>
          <w:lang w:eastAsia="pt-BR"/>
        </w:rPr>
        <w:drawing>
          <wp:inline distT="0" distB="0" distL="0" distR="0" wp14:anchorId="67EF2D1E" wp14:editId="5DA2B93B">
            <wp:extent cx="5029200" cy="3771900"/>
            <wp:effectExtent l="0" t="0" r="0" b="0"/>
            <wp:docPr id="32" name="Imagem 32" descr="C:\Users\Fatima\Desktop\Fotos atuais Bl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ima\Desktop\Fotos atuais Blu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2312" cy="3774234"/>
                    </a:xfrm>
                    <a:prstGeom prst="rect">
                      <a:avLst/>
                    </a:prstGeom>
                    <a:noFill/>
                    <a:ln>
                      <a:noFill/>
                    </a:ln>
                  </pic:spPr>
                </pic:pic>
              </a:graphicData>
            </a:graphic>
          </wp:inline>
        </w:drawing>
      </w:r>
    </w:p>
    <w:p w:rsidR="003146F5" w:rsidRPr="003146F5" w:rsidRDefault="003146F5" w:rsidP="003146F5">
      <w:pPr>
        <w:rPr>
          <w:rFonts w:ascii="Calibri" w:hAnsi="Calibri"/>
          <w:color w:val="5F497A"/>
        </w:rPr>
      </w:pPr>
      <w:r w:rsidRPr="003146F5">
        <w:rPr>
          <w:rFonts w:ascii="Calibri" w:hAnsi="Calibri"/>
          <w:color w:val="5F497A"/>
        </w:rPr>
        <w:lastRenderedPageBreak/>
        <w:t xml:space="preserve">Figura 9 – Elevação </w:t>
      </w:r>
      <w:proofErr w:type="gramStart"/>
      <w:r w:rsidRPr="003146F5">
        <w:rPr>
          <w:rFonts w:ascii="Calibri" w:hAnsi="Calibri"/>
          <w:color w:val="5F497A"/>
        </w:rPr>
        <w:t>Posterior,  em</w:t>
      </w:r>
      <w:proofErr w:type="gramEnd"/>
      <w:r w:rsidRPr="003146F5">
        <w:rPr>
          <w:rFonts w:ascii="Calibri" w:hAnsi="Calibri"/>
          <w:color w:val="5F497A"/>
        </w:rPr>
        <w:t xml:space="preserve"> seu estado atual, evidenciando uma área  tomada pela vegetação, em consequência do abandono e falta de conservação.(Fonte: Arquivo da Fundação Catarinense de Cultura- FCC)</w:t>
      </w:r>
    </w:p>
    <w:p w:rsidR="003146F5" w:rsidRPr="003146F5" w:rsidRDefault="003146F5" w:rsidP="003146F5">
      <w:pPr>
        <w:rPr>
          <w:rFonts w:ascii="Calibri" w:hAnsi="Calibri"/>
          <w:color w:val="5F497A"/>
        </w:rPr>
      </w:pPr>
    </w:p>
    <w:p w:rsidR="003146F5" w:rsidRPr="003146F5" w:rsidRDefault="003146F5" w:rsidP="003146F5">
      <w:pPr>
        <w:jc w:val="center"/>
        <w:rPr>
          <w:rFonts w:ascii="Calibri" w:hAnsi="Calibri"/>
          <w:color w:val="5F497A"/>
        </w:rPr>
      </w:pPr>
      <w:r w:rsidRPr="003146F5">
        <w:rPr>
          <w:rFonts w:ascii="Calibri" w:hAnsi="Calibri"/>
          <w:noProof/>
          <w:color w:val="5F497A"/>
          <w:lang w:eastAsia="pt-BR"/>
        </w:rPr>
        <w:drawing>
          <wp:inline distT="0" distB="0" distL="0" distR="0" wp14:anchorId="46A8E466" wp14:editId="584F0055">
            <wp:extent cx="4914900" cy="3686175"/>
            <wp:effectExtent l="0" t="0" r="0" b="9525"/>
            <wp:docPr id="19" name="Imagem 19" descr="C:\Users\Fatima\Desktop\Fotos atuais Bl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tima\Desktop\Fotos atuais Blu 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39700" cy="3704775"/>
                    </a:xfrm>
                    <a:prstGeom prst="rect">
                      <a:avLst/>
                    </a:prstGeom>
                    <a:noFill/>
                    <a:ln>
                      <a:noFill/>
                    </a:ln>
                  </pic:spPr>
                </pic:pic>
              </a:graphicData>
            </a:graphic>
          </wp:inline>
        </w:drawing>
      </w:r>
    </w:p>
    <w:p w:rsidR="003146F5" w:rsidRPr="003146F5" w:rsidRDefault="003146F5" w:rsidP="003146F5">
      <w:pPr>
        <w:rPr>
          <w:rFonts w:ascii="Calibri" w:hAnsi="Calibri"/>
          <w:color w:val="5F497A"/>
        </w:rPr>
      </w:pPr>
      <w:r w:rsidRPr="003146F5">
        <w:rPr>
          <w:rFonts w:ascii="Calibri" w:hAnsi="Calibri"/>
          <w:color w:val="5F497A"/>
        </w:rPr>
        <w:t xml:space="preserve">Figura 10 – Elevação Posterior, com destaque para o volume perpendicular ao corpo principal da edificação, que não pode </w:t>
      </w:r>
      <w:proofErr w:type="gramStart"/>
      <w:r w:rsidRPr="003146F5">
        <w:rPr>
          <w:rFonts w:ascii="Calibri" w:hAnsi="Calibri"/>
          <w:color w:val="5F497A"/>
        </w:rPr>
        <w:t>ser  tratado</w:t>
      </w:r>
      <w:proofErr w:type="gramEnd"/>
      <w:r w:rsidRPr="003146F5">
        <w:rPr>
          <w:rFonts w:ascii="Calibri" w:hAnsi="Calibri"/>
          <w:color w:val="5F497A"/>
        </w:rPr>
        <w:t xml:space="preserve"> como anexo, já que foi construído na mesma época e com funções complementares às demais , como cozinha, serviços ou outras. (Fonte: Arquivo da Fundação Catarinense de Cultura- FCC)</w:t>
      </w:r>
    </w:p>
    <w:p w:rsidR="003146F5" w:rsidRPr="003146F5" w:rsidRDefault="003146F5" w:rsidP="003146F5">
      <w:pPr>
        <w:rPr>
          <w:rFonts w:ascii="Calibri" w:hAnsi="Calibri"/>
          <w:color w:val="5F497A"/>
        </w:rPr>
      </w:pPr>
    </w:p>
    <w:tbl>
      <w:tblPr>
        <w:tblStyle w:val="Tabelacomgrad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6"/>
        <w:gridCol w:w="4322"/>
      </w:tblGrid>
      <w:tr w:rsidR="003146F5" w:rsidRPr="003146F5" w:rsidTr="001B6D21">
        <w:tc>
          <w:tcPr>
            <w:tcW w:w="4286" w:type="dxa"/>
          </w:tcPr>
          <w:p w:rsidR="003146F5" w:rsidRPr="003146F5" w:rsidRDefault="003146F5" w:rsidP="003146F5">
            <w:pPr>
              <w:spacing w:after="200" w:line="276" w:lineRule="auto"/>
              <w:jc w:val="center"/>
              <w:rPr>
                <w:rFonts w:ascii="Calibri" w:hAnsi="Calibri"/>
                <w:color w:val="5F497A"/>
              </w:rPr>
            </w:pPr>
            <w:r w:rsidRPr="003146F5">
              <w:rPr>
                <w:rFonts w:ascii="Calibri" w:hAnsi="Calibri"/>
                <w:noProof/>
                <w:color w:val="5F497A"/>
                <w:lang w:eastAsia="pt-BR"/>
              </w:rPr>
              <w:lastRenderedPageBreak/>
              <w:drawing>
                <wp:inline distT="0" distB="0" distL="0" distR="0" wp14:anchorId="69CCB091" wp14:editId="6C9E95E5">
                  <wp:extent cx="2514600" cy="4470399"/>
                  <wp:effectExtent l="0" t="0" r="0" b="6985"/>
                  <wp:docPr id="18" name="Imagem 18" descr="C:\Users\Fatima\Desktop\Vista da área Blu 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ima\Desktop\Vista da área Blu 1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8246" cy="4476881"/>
                          </a:xfrm>
                          <a:prstGeom prst="rect">
                            <a:avLst/>
                          </a:prstGeom>
                          <a:noFill/>
                          <a:ln>
                            <a:noFill/>
                          </a:ln>
                        </pic:spPr>
                      </pic:pic>
                    </a:graphicData>
                  </a:graphic>
                </wp:inline>
              </w:drawing>
            </w:r>
          </w:p>
          <w:p w:rsidR="003146F5" w:rsidRPr="003146F5" w:rsidRDefault="003146F5" w:rsidP="003146F5">
            <w:pPr>
              <w:spacing w:after="200" w:line="276" w:lineRule="auto"/>
              <w:rPr>
                <w:rFonts w:ascii="Calibri" w:hAnsi="Calibri"/>
                <w:color w:val="5F497A"/>
              </w:rPr>
            </w:pPr>
          </w:p>
          <w:p w:rsidR="003146F5" w:rsidRPr="003146F5" w:rsidRDefault="003146F5" w:rsidP="003146F5">
            <w:pPr>
              <w:spacing w:after="200" w:line="276" w:lineRule="auto"/>
              <w:rPr>
                <w:rFonts w:ascii="Calibri" w:hAnsi="Calibri"/>
                <w:color w:val="5F497A"/>
              </w:rPr>
            </w:pPr>
            <w:r w:rsidRPr="003146F5">
              <w:rPr>
                <w:rFonts w:ascii="Calibri" w:hAnsi="Calibri"/>
                <w:color w:val="5F497A"/>
              </w:rPr>
              <w:t xml:space="preserve">Figura 11 - Vista aérea do centro fundador da cidade de Blumenau, com a localização da Edificação em tela na malha urbana atual. (Fonte: Street </w:t>
            </w:r>
            <w:proofErr w:type="spellStart"/>
            <w:r w:rsidRPr="003146F5">
              <w:rPr>
                <w:rFonts w:ascii="Calibri" w:hAnsi="Calibri"/>
                <w:color w:val="5F497A"/>
              </w:rPr>
              <w:t>View</w:t>
            </w:r>
            <w:proofErr w:type="spellEnd"/>
            <w:r w:rsidRPr="003146F5">
              <w:rPr>
                <w:rFonts w:ascii="Calibri" w:hAnsi="Calibri"/>
                <w:color w:val="5F497A"/>
              </w:rPr>
              <w:t xml:space="preserve"> – Google Earth)</w:t>
            </w:r>
          </w:p>
        </w:tc>
        <w:tc>
          <w:tcPr>
            <w:tcW w:w="4322" w:type="dxa"/>
          </w:tcPr>
          <w:p w:rsidR="003146F5" w:rsidRPr="003146F5" w:rsidRDefault="003146F5" w:rsidP="003146F5">
            <w:pPr>
              <w:spacing w:after="200" w:line="276" w:lineRule="auto"/>
              <w:jc w:val="center"/>
              <w:rPr>
                <w:rFonts w:ascii="Calibri" w:hAnsi="Calibri"/>
                <w:color w:val="5F497A"/>
              </w:rPr>
            </w:pPr>
            <w:r w:rsidRPr="003146F5">
              <w:rPr>
                <w:rFonts w:ascii="Calibri" w:hAnsi="Calibri"/>
                <w:noProof/>
                <w:color w:val="5F497A"/>
                <w:lang w:eastAsia="pt-BR"/>
              </w:rPr>
              <w:drawing>
                <wp:inline distT="0" distB="0" distL="0" distR="0" wp14:anchorId="1AE96FA0" wp14:editId="086C034D">
                  <wp:extent cx="2515791" cy="4472516"/>
                  <wp:effectExtent l="0" t="0" r="0" b="4445"/>
                  <wp:docPr id="16" name="Imagem 16" descr="C:\Users\Fatima\Desktop\Vista da área Bl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ima\Desktop\Vista da área Blu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7537" cy="4475620"/>
                          </a:xfrm>
                          <a:prstGeom prst="rect">
                            <a:avLst/>
                          </a:prstGeom>
                          <a:noFill/>
                          <a:ln>
                            <a:noFill/>
                          </a:ln>
                        </pic:spPr>
                      </pic:pic>
                    </a:graphicData>
                  </a:graphic>
                </wp:inline>
              </w:drawing>
            </w:r>
          </w:p>
          <w:p w:rsidR="003146F5" w:rsidRPr="003146F5" w:rsidRDefault="003146F5" w:rsidP="003146F5">
            <w:pPr>
              <w:spacing w:after="200" w:line="276" w:lineRule="auto"/>
              <w:rPr>
                <w:rFonts w:ascii="Calibri" w:hAnsi="Calibri"/>
                <w:color w:val="5F497A"/>
              </w:rPr>
            </w:pPr>
          </w:p>
          <w:p w:rsidR="003146F5" w:rsidRPr="003146F5" w:rsidRDefault="003146F5" w:rsidP="003146F5">
            <w:pPr>
              <w:spacing w:after="200" w:line="276" w:lineRule="auto"/>
              <w:rPr>
                <w:rFonts w:ascii="Calibri" w:hAnsi="Calibri"/>
                <w:color w:val="5F497A"/>
              </w:rPr>
            </w:pPr>
            <w:r w:rsidRPr="003146F5">
              <w:rPr>
                <w:rFonts w:ascii="Calibri" w:hAnsi="Calibri"/>
                <w:color w:val="5F497A"/>
              </w:rPr>
              <w:t xml:space="preserve">Figura 12 – Vista aérea aproximada, para melhor visualização da edificação e sua posição </w:t>
            </w:r>
            <w:proofErr w:type="gramStart"/>
            <w:r w:rsidRPr="003146F5">
              <w:rPr>
                <w:rFonts w:ascii="Calibri" w:hAnsi="Calibri"/>
                <w:color w:val="5F497A"/>
              </w:rPr>
              <w:t>no  lote</w:t>
            </w:r>
            <w:proofErr w:type="gramEnd"/>
            <w:r w:rsidRPr="003146F5">
              <w:rPr>
                <w:rFonts w:ascii="Calibri" w:hAnsi="Calibri"/>
                <w:color w:val="5F497A"/>
              </w:rPr>
              <w:t xml:space="preserve">, um dos únicos ainda existentes, mantendo  sua ocupação original. (Fonte: Street </w:t>
            </w:r>
            <w:proofErr w:type="spellStart"/>
            <w:r w:rsidRPr="003146F5">
              <w:rPr>
                <w:rFonts w:ascii="Calibri" w:hAnsi="Calibri"/>
                <w:color w:val="5F497A"/>
              </w:rPr>
              <w:t>View</w:t>
            </w:r>
            <w:proofErr w:type="spellEnd"/>
            <w:r w:rsidRPr="003146F5">
              <w:rPr>
                <w:rFonts w:ascii="Calibri" w:hAnsi="Calibri"/>
                <w:color w:val="5F497A"/>
              </w:rPr>
              <w:t xml:space="preserve"> – Google Earth)</w:t>
            </w:r>
          </w:p>
        </w:tc>
      </w:tr>
    </w:tbl>
    <w:p w:rsidR="003146F5" w:rsidRPr="003146F5" w:rsidRDefault="003146F5" w:rsidP="003146F5">
      <w:pPr>
        <w:jc w:val="center"/>
        <w:rPr>
          <w:rFonts w:ascii="Calibri" w:hAnsi="Calibri"/>
        </w:rPr>
      </w:pPr>
    </w:p>
    <w:p w:rsidR="003146F5" w:rsidRPr="003146F5" w:rsidRDefault="003146F5" w:rsidP="003146F5">
      <w:pPr>
        <w:jc w:val="center"/>
        <w:rPr>
          <w:rFonts w:ascii="Calibri" w:hAnsi="Calibri"/>
        </w:rPr>
      </w:pPr>
    </w:p>
    <w:p w:rsidR="003146F5" w:rsidRPr="003146F5" w:rsidRDefault="003146F5" w:rsidP="003146F5">
      <w:pPr>
        <w:jc w:val="center"/>
        <w:rPr>
          <w:rFonts w:ascii="Calibri" w:hAnsi="Calibri"/>
        </w:rPr>
      </w:pPr>
    </w:p>
    <w:p w:rsidR="003146F5" w:rsidRPr="003146F5" w:rsidRDefault="003146F5" w:rsidP="003146F5">
      <w:pPr>
        <w:jc w:val="center"/>
        <w:rPr>
          <w:rFonts w:ascii="Calibri" w:hAnsi="Calibri"/>
        </w:rPr>
      </w:pPr>
    </w:p>
    <w:p w:rsidR="003146F5" w:rsidRPr="003146F5" w:rsidRDefault="003146F5" w:rsidP="003146F5">
      <w:pPr>
        <w:jc w:val="center"/>
        <w:rPr>
          <w:rFonts w:ascii="Calibri" w:hAnsi="Calibri"/>
        </w:rPr>
      </w:pPr>
    </w:p>
    <w:p w:rsidR="003146F5" w:rsidRPr="003146F5" w:rsidRDefault="003146F5" w:rsidP="003146F5">
      <w:pPr>
        <w:jc w:val="center"/>
        <w:rPr>
          <w:rFonts w:ascii="Calibri" w:hAnsi="Calibri"/>
        </w:rPr>
      </w:pPr>
    </w:p>
    <w:p w:rsidR="00551EA3" w:rsidRPr="00E1064A" w:rsidRDefault="00551EA3" w:rsidP="00F35EFD">
      <w:pPr>
        <w:jc w:val="both"/>
        <w:rPr>
          <w:rFonts w:ascii="Arial" w:hAnsi="Arial" w:cs="Arial"/>
          <w:b/>
        </w:rPr>
      </w:pPr>
    </w:p>
    <w:sectPr w:rsidR="00551EA3" w:rsidRPr="00E1064A" w:rsidSect="00C9364D">
      <w:headerReference w:type="default" r:id="rId19"/>
      <w:footerReference w:type="even" r:id="rId20"/>
      <w:footerReference w:type="default" r:id="rId21"/>
      <w:pgSz w:w="11906" w:h="16838"/>
      <w:pgMar w:top="1985"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4245" w:rsidRDefault="00E14245" w:rsidP="00480328">
      <w:r>
        <w:separator/>
      </w:r>
    </w:p>
  </w:endnote>
  <w:endnote w:type="continuationSeparator" w:id="0">
    <w:p w:rsidR="00E14245" w:rsidRDefault="00E14245" w:rsidP="00480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328" w:rsidRDefault="00BE1907">
    <w:pPr>
      <w:pStyle w:val="Rodap"/>
    </w:pPr>
    <w:r>
      <w:rPr>
        <w:noProof/>
        <w:lang w:eastAsia="pt-BR"/>
      </w:rPr>
      <w:drawing>
        <wp:inline distT="0" distB="0" distL="0" distR="0">
          <wp:extent cx="5397500" cy="525145"/>
          <wp:effectExtent l="0" t="0" r="0" b="0"/>
          <wp:docPr id="1" name="Imagem 1" descr="Folha timbrada BAI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ha timbrada BAIX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525145"/>
                  </a:xfrm>
                  <a:prstGeom prst="rect">
                    <a:avLst/>
                  </a:prstGeom>
                  <a:noFill/>
                  <a:ln>
                    <a:noFill/>
                  </a:ln>
                </pic:spPr>
              </pic:pic>
            </a:graphicData>
          </a:graphic>
        </wp:inline>
      </w:drawing>
    </w:r>
    <w:r>
      <w:rPr>
        <w:noProof/>
        <w:lang w:eastAsia="pt-BR"/>
      </w:rPr>
      <w:drawing>
        <wp:inline distT="0" distB="0" distL="0" distR="0">
          <wp:extent cx="5397500" cy="525145"/>
          <wp:effectExtent l="0" t="0" r="0" b="0"/>
          <wp:docPr id="2" name="Imagem 2" descr="Folha timbrada BAI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lha timbrada BAIX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52514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328" w:rsidRDefault="00BE1907" w:rsidP="00BF546C">
    <w:pPr>
      <w:pStyle w:val="Rodap"/>
      <w:ind w:left="-142"/>
    </w:pPr>
    <w:r>
      <w:rPr>
        <w:noProof/>
        <w:lang w:eastAsia="pt-BR"/>
      </w:rPr>
      <w:drawing>
        <wp:anchor distT="0" distB="0" distL="114300" distR="114300" simplePos="0" relativeHeight="251658752" behindDoc="1" locked="0" layoutInCell="1" allowOverlap="1">
          <wp:simplePos x="0" y="0"/>
          <wp:positionH relativeFrom="margin">
            <wp:align>center</wp:align>
          </wp:positionH>
          <wp:positionV relativeFrom="paragraph">
            <wp:posOffset>17780</wp:posOffset>
          </wp:positionV>
          <wp:extent cx="5760085" cy="229870"/>
          <wp:effectExtent l="0" t="0" r="0" b="0"/>
          <wp:wrapNone/>
          <wp:docPr id="14" name="Imagem 14" descr="Sem títu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m títul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229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0" distR="0" simplePos="0" relativeHeight="251657728" behindDoc="0" locked="0" layoutInCell="1" allowOverlap="1">
          <wp:simplePos x="0" y="0"/>
          <wp:positionH relativeFrom="column">
            <wp:posOffset>-1066800</wp:posOffset>
          </wp:positionH>
          <wp:positionV relativeFrom="paragraph">
            <wp:posOffset>-93345</wp:posOffset>
          </wp:positionV>
          <wp:extent cx="7529830" cy="45720"/>
          <wp:effectExtent l="0" t="0" r="0" b="0"/>
          <wp:wrapSquare wrapText="bothSides"/>
          <wp:docPr id="13" name="Imagem 13" descr="RODAPE CAU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DAPE CAUBR"/>
                  <pic:cNvPicPr>
                    <a:picLocks noChangeAspect="1" noChangeArrowheads="1"/>
                  </pic:cNvPicPr>
                </pic:nvPicPr>
                <pic:blipFill>
                  <a:blip r:embed="rId2">
                    <a:extLst>
                      <a:ext uri="{28A0092B-C50C-407E-A947-70E740481C1C}">
                        <a14:useLocalDpi xmlns:a14="http://schemas.microsoft.com/office/drawing/2010/main" val="0"/>
                      </a:ext>
                    </a:extLst>
                  </a:blip>
                  <a:srcRect b="90446"/>
                  <a:stretch>
                    <a:fillRect/>
                  </a:stretch>
                </pic:blipFill>
                <pic:spPr bwMode="auto">
                  <a:xfrm>
                    <a:off x="0" y="0"/>
                    <a:ext cx="7529830" cy="457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4245" w:rsidRDefault="00E14245" w:rsidP="00480328">
      <w:r>
        <w:separator/>
      </w:r>
    </w:p>
  </w:footnote>
  <w:footnote w:type="continuationSeparator" w:id="0">
    <w:p w:rsidR="00E14245" w:rsidRDefault="00E14245" w:rsidP="00480328">
      <w:r>
        <w:continuationSeparator/>
      </w:r>
    </w:p>
  </w:footnote>
  <w:footnote w:id="1">
    <w:p w:rsidR="003146F5" w:rsidRPr="003146F5" w:rsidRDefault="003146F5" w:rsidP="003146F5">
      <w:pPr>
        <w:pStyle w:val="Textodenotaderodap"/>
        <w:jc w:val="both"/>
        <w:rPr>
          <w:rFonts w:ascii="Calibri" w:hAnsi="Calibri" w:cs="Calibri"/>
        </w:rPr>
      </w:pPr>
      <w:r w:rsidRPr="003146F5">
        <w:rPr>
          <w:rStyle w:val="Refdenotaderodap"/>
          <w:rFonts w:ascii="Calibri" w:hAnsi="Calibri" w:cs="Calibri"/>
        </w:rPr>
        <w:footnoteRef/>
      </w:r>
      <w:r w:rsidRPr="003146F5">
        <w:rPr>
          <w:rFonts w:ascii="Calibri" w:hAnsi="Calibri" w:cs="Calibri"/>
        </w:rPr>
        <w:t xml:space="preserve"> Decreto n°1070 de 31 de março de 2000, averbado em 19 de maio de 2000.</w:t>
      </w:r>
    </w:p>
  </w:footnote>
  <w:footnote w:id="2">
    <w:p w:rsidR="003146F5" w:rsidRPr="003146F5" w:rsidRDefault="003146F5" w:rsidP="003146F5">
      <w:pPr>
        <w:pStyle w:val="Textodenotaderodap"/>
        <w:jc w:val="both"/>
        <w:rPr>
          <w:rFonts w:ascii="Calibri" w:hAnsi="Calibri" w:cs="Calibri"/>
        </w:rPr>
      </w:pPr>
      <w:r w:rsidRPr="003146F5">
        <w:rPr>
          <w:rStyle w:val="Refdenotaderodap"/>
          <w:rFonts w:ascii="Calibri" w:hAnsi="Calibri" w:cs="Calibri"/>
        </w:rPr>
        <w:footnoteRef/>
      </w:r>
      <w:r w:rsidRPr="003146F5">
        <w:rPr>
          <w:rFonts w:ascii="Calibri" w:hAnsi="Calibri" w:cs="Calibri"/>
        </w:rPr>
        <w:t xml:space="preserve"> As edificações tombadas em âmbito estadual situadas no entorno imediato do bem em questão são as seguintes: Edifício da Fundação Cultural de Blumenau (antiga Prefeitura), Praça Hercílio Luz, Museu da Família Colonial e Residência Dietrich </w:t>
      </w:r>
      <w:bookmarkStart w:id="0" w:name="_Hlk14695870"/>
      <w:r w:rsidRPr="003146F5">
        <w:rPr>
          <w:rFonts w:ascii="Calibri" w:hAnsi="Calibri" w:cs="Calibri"/>
        </w:rPr>
        <w:t xml:space="preserve">(P.T. n° 015/92); </w:t>
      </w:r>
      <w:bookmarkEnd w:id="0"/>
      <w:r w:rsidRPr="003146F5">
        <w:rPr>
          <w:rFonts w:ascii="Calibri" w:hAnsi="Calibri" w:cs="Calibri"/>
        </w:rPr>
        <w:t>antigo Hotel Oliveira (P.T. n° 115/2000</w:t>
      </w:r>
      <w:bookmarkStart w:id="1" w:name="_Hlk14695922"/>
      <w:r w:rsidRPr="003146F5">
        <w:rPr>
          <w:rFonts w:ascii="Calibri" w:hAnsi="Calibri" w:cs="Calibri"/>
        </w:rPr>
        <w:t xml:space="preserve">); casa à rua Alvin </w:t>
      </w:r>
      <w:proofErr w:type="spellStart"/>
      <w:r w:rsidRPr="003146F5">
        <w:rPr>
          <w:rFonts w:ascii="Calibri" w:hAnsi="Calibri" w:cs="Calibri"/>
        </w:rPr>
        <w:t>Schrader</w:t>
      </w:r>
      <w:proofErr w:type="spellEnd"/>
      <w:r w:rsidRPr="003146F5">
        <w:rPr>
          <w:rFonts w:ascii="Calibri" w:hAnsi="Calibri" w:cs="Calibri"/>
        </w:rPr>
        <w:t xml:space="preserve">, n° 01 (P.T. n° 118/2000); casa à rua Alvin </w:t>
      </w:r>
      <w:proofErr w:type="spellStart"/>
      <w:r w:rsidRPr="003146F5">
        <w:rPr>
          <w:rFonts w:ascii="Calibri" w:hAnsi="Calibri" w:cs="Calibri"/>
        </w:rPr>
        <w:t>Schrader</w:t>
      </w:r>
      <w:proofErr w:type="spellEnd"/>
      <w:r w:rsidRPr="003146F5">
        <w:rPr>
          <w:rFonts w:ascii="Calibri" w:hAnsi="Calibri" w:cs="Calibri"/>
        </w:rPr>
        <w:t xml:space="preserve">, n° 44 (P.T. n° 119/2000); casa à rua Alvin </w:t>
      </w:r>
      <w:proofErr w:type="spellStart"/>
      <w:r w:rsidRPr="003146F5">
        <w:rPr>
          <w:rFonts w:ascii="Calibri" w:hAnsi="Calibri" w:cs="Calibri"/>
        </w:rPr>
        <w:t>Schrader</w:t>
      </w:r>
      <w:proofErr w:type="spellEnd"/>
      <w:r w:rsidRPr="003146F5">
        <w:rPr>
          <w:rFonts w:ascii="Calibri" w:hAnsi="Calibri" w:cs="Calibri"/>
        </w:rPr>
        <w:t xml:space="preserve">, n° 137 (P.T. n° 121/2000); </w:t>
      </w:r>
      <w:bookmarkStart w:id="2" w:name="_Hlk14696330"/>
      <w:r w:rsidRPr="003146F5">
        <w:rPr>
          <w:rFonts w:ascii="Calibri" w:hAnsi="Calibri" w:cs="Calibri"/>
        </w:rPr>
        <w:t xml:space="preserve">casa à rua Itajaí, n° 35 (P.T. n° 132/2000); </w:t>
      </w:r>
      <w:bookmarkEnd w:id="2"/>
      <w:r w:rsidRPr="003146F5">
        <w:rPr>
          <w:rFonts w:ascii="Calibri" w:hAnsi="Calibri" w:cs="Calibri"/>
        </w:rPr>
        <w:t>e casa à rua XV de Novembro, n° 25 (P.T. n° 136/2000).</w:t>
      </w:r>
    </w:p>
    <w:bookmarkEnd w:id="1"/>
  </w:footnote>
  <w:footnote w:id="3">
    <w:p w:rsidR="003146F5" w:rsidRPr="00FA0672" w:rsidRDefault="003146F5" w:rsidP="003146F5">
      <w:pPr>
        <w:jc w:val="both"/>
        <w:rPr>
          <w:sz w:val="20"/>
          <w:szCs w:val="20"/>
        </w:rPr>
      </w:pPr>
      <w:r w:rsidRPr="00FA0672">
        <w:rPr>
          <w:rStyle w:val="Refdenotaderodap"/>
        </w:rPr>
        <w:footnoteRef/>
      </w:r>
      <w:r w:rsidRPr="00FA0672">
        <w:t xml:space="preserve"> </w:t>
      </w:r>
      <w:r w:rsidRPr="003146F5">
        <w:rPr>
          <w:rFonts w:cs="Calibri"/>
          <w:sz w:val="20"/>
          <w:szCs w:val="20"/>
        </w:rPr>
        <w:t>Segundo conceito do CECI “</w:t>
      </w:r>
      <w:r w:rsidRPr="003146F5">
        <w:rPr>
          <w:rFonts w:cs="Calibri"/>
          <w:i/>
          <w:sz w:val="20"/>
          <w:szCs w:val="20"/>
        </w:rPr>
        <w:t>O entendimento de ambiência está relacionado com a capacidade de conservação da escala, dos eixos visuais do monumento histórico e da relação harmônica entre o conjunto natural e o edificado</w:t>
      </w:r>
      <w:r w:rsidRPr="003146F5">
        <w:rPr>
          <w:rFonts w:cs="Calibri"/>
          <w:sz w:val="20"/>
          <w:szCs w:val="20"/>
        </w:rPr>
        <w:t xml:space="preserve">”. </w:t>
      </w:r>
      <w:r w:rsidRPr="00FA0672">
        <w:rPr>
          <w:sz w:val="20"/>
          <w:szCs w:val="20"/>
        </w:rPr>
        <w:t xml:space="preserve">CECI – Centro de Estudos Avançados da Conservação Integrada, Manual “Conservar Olinda Boas Práticas no Casario”, Olinda, 2010, pg. 10. </w:t>
      </w:r>
    </w:p>
  </w:footnote>
  <w:footnote w:id="4">
    <w:p w:rsidR="003146F5" w:rsidRPr="00FA0672" w:rsidRDefault="003146F5" w:rsidP="003146F5">
      <w:pPr>
        <w:jc w:val="both"/>
        <w:rPr>
          <w:rFonts w:cs="Arial"/>
          <w:sz w:val="20"/>
          <w:szCs w:val="20"/>
        </w:rPr>
      </w:pPr>
      <w:r w:rsidRPr="00FA0672">
        <w:rPr>
          <w:sz w:val="20"/>
          <w:szCs w:val="20"/>
        </w:rPr>
        <w:t>2 “</w:t>
      </w:r>
      <w:r w:rsidRPr="00FA0672">
        <w:rPr>
          <w:rFonts w:cs="Arial"/>
          <w:sz w:val="20"/>
          <w:szCs w:val="20"/>
        </w:rPr>
        <w:t xml:space="preserve">Estabelece a relação do termo monumento à memória e conceitua o mesmo como a criação arquitetônica isolada e aos sítios, urbano ou rural, que dão testemunho de uma civilização. A referida carta propõe que as ações de preservação do patrimônio cultural façam parte do planejamento urbano”. IPUF, “Projeto de Restauro da antiga Casa de </w:t>
      </w:r>
      <w:proofErr w:type="spellStart"/>
      <w:r w:rsidRPr="00FA0672">
        <w:rPr>
          <w:rFonts w:cs="Arial"/>
          <w:sz w:val="20"/>
          <w:szCs w:val="20"/>
        </w:rPr>
        <w:t>Camara</w:t>
      </w:r>
      <w:proofErr w:type="spellEnd"/>
      <w:r w:rsidRPr="00FA0672">
        <w:rPr>
          <w:rFonts w:cs="Arial"/>
          <w:sz w:val="20"/>
          <w:szCs w:val="20"/>
        </w:rPr>
        <w:t xml:space="preserve"> e Cadeia, Memorial Descritivo”, Florianópolis, 2010, pg. 66.</w:t>
      </w:r>
    </w:p>
    <w:p w:rsidR="003146F5" w:rsidRPr="00FA0672" w:rsidRDefault="003146F5" w:rsidP="003146F5">
      <w:pPr>
        <w:jc w:val="both"/>
        <w:rPr>
          <w:rFonts w:cs="Arial"/>
          <w:sz w:val="20"/>
          <w:szCs w:val="20"/>
        </w:rPr>
      </w:pPr>
      <w:r w:rsidRPr="00FA0672">
        <w:t>3 “</w:t>
      </w:r>
      <w:r w:rsidRPr="00FA0672">
        <w:rPr>
          <w:rFonts w:cs="Arial"/>
          <w:sz w:val="20"/>
          <w:szCs w:val="20"/>
        </w:rPr>
        <w:t xml:space="preserve">Trata dos critérios técnicos de restauração com vias a salvaguarda e a autenticidade das obras de arte, compreendidos os monumentos arquitetônicos, às pinturas e esculturas, desde o período paleolítico até as expressões figurativas das culturas populares e da arte contemporânea. Neste mesmo ano, a Convenção sobre Patrimônio Material da UNESCO, abarca também as questões relativas ao patrimônio natural, e tece considerações sobre a interação do homem com seu </w:t>
      </w:r>
      <w:proofErr w:type="gramStart"/>
      <w:r w:rsidRPr="00FA0672">
        <w:rPr>
          <w:rFonts w:cs="Arial"/>
          <w:sz w:val="20"/>
          <w:szCs w:val="20"/>
        </w:rPr>
        <w:t>meio.”</w:t>
      </w:r>
      <w:proofErr w:type="gramEnd"/>
      <w:r w:rsidRPr="00FA0672">
        <w:rPr>
          <w:rFonts w:cs="Arial"/>
          <w:sz w:val="20"/>
          <w:szCs w:val="20"/>
        </w:rPr>
        <w:t xml:space="preserve"> IPUF, “Projeto de Restauro da antiga Casa de </w:t>
      </w:r>
      <w:proofErr w:type="spellStart"/>
      <w:r w:rsidRPr="00FA0672">
        <w:rPr>
          <w:rFonts w:cs="Arial"/>
          <w:sz w:val="20"/>
          <w:szCs w:val="20"/>
        </w:rPr>
        <w:t>Camara</w:t>
      </w:r>
      <w:proofErr w:type="spellEnd"/>
      <w:r w:rsidRPr="00FA0672">
        <w:rPr>
          <w:rFonts w:cs="Arial"/>
          <w:sz w:val="20"/>
          <w:szCs w:val="20"/>
        </w:rPr>
        <w:t xml:space="preserve"> e Cadeia, Memorial Descritivo”, Florianópolis, 2010, pg. 66.</w:t>
      </w:r>
    </w:p>
    <w:p w:rsidR="003146F5" w:rsidRPr="00FA0672" w:rsidRDefault="003146F5" w:rsidP="003146F5">
      <w:pPr>
        <w:jc w:val="both"/>
        <w:rPr>
          <w:rFonts w:cs="Arial"/>
          <w:sz w:val="20"/>
          <w:szCs w:val="20"/>
        </w:rPr>
      </w:pPr>
      <w:r w:rsidRPr="00FA0672">
        <w:rPr>
          <w:sz w:val="20"/>
          <w:szCs w:val="20"/>
        </w:rPr>
        <w:t>4 “T</w:t>
      </w:r>
      <w:r w:rsidRPr="00FA0672">
        <w:rPr>
          <w:rFonts w:cs="Arial"/>
          <w:sz w:val="20"/>
          <w:szCs w:val="20"/>
        </w:rPr>
        <w:t xml:space="preserve">rata dos conceitos relativos à conservação integrada e, ao uso de recursos jurídicos, administrativos, financeiros e técnicos, além dos engajamentos políticos e comunitários à sua obtenção. Essa carta considera a necessidade da criação de inventários e a divulgação dos bens culturais, a qual deve contar com a participação comunitária, incluindo na tomada de decisões”. IPUF, “Projeto de Restauro da antiga Casa de </w:t>
      </w:r>
      <w:proofErr w:type="spellStart"/>
      <w:r w:rsidRPr="00FA0672">
        <w:rPr>
          <w:rFonts w:cs="Arial"/>
          <w:sz w:val="20"/>
          <w:szCs w:val="20"/>
        </w:rPr>
        <w:t>Camara</w:t>
      </w:r>
      <w:proofErr w:type="spellEnd"/>
      <w:r w:rsidRPr="00FA0672">
        <w:rPr>
          <w:rFonts w:cs="Arial"/>
          <w:sz w:val="20"/>
          <w:szCs w:val="20"/>
        </w:rPr>
        <w:t xml:space="preserve"> e Cadeia, Memorial Descritivo”, Florianópolis, 2010, pg. 66.</w:t>
      </w:r>
    </w:p>
    <w:p w:rsidR="003146F5" w:rsidRPr="00FA0672" w:rsidRDefault="003146F5" w:rsidP="003146F5">
      <w:pPr>
        <w:jc w:val="both"/>
        <w:rPr>
          <w:b/>
          <w:sz w:val="20"/>
          <w:szCs w:val="20"/>
        </w:rPr>
      </w:pPr>
      <w:r w:rsidRPr="00FA0672">
        <w:rPr>
          <w:sz w:val="20"/>
          <w:szCs w:val="20"/>
        </w:rPr>
        <w:t>5</w:t>
      </w:r>
      <w:r w:rsidRPr="00FA0672">
        <w:rPr>
          <w:rFonts w:cs="Arial"/>
          <w:sz w:val="20"/>
          <w:szCs w:val="20"/>
        </w:rPr>
        <w:t xml:space="preserve"> “Conceitua os três critérios básicos utilizados para garantir a preservação de monumentos, quais sejam a restauração, a conservação e a consolidação”. IPUF, “Projeto de Restauro da antiga Casa de </w:t>
      </w:r>
      <w:proofErr w:type="spellStart"/>
      <w:r w:rsidRPr="00FA0672">
        <w:rPr>
          <w:rFonts w:cs="Arial"/>
          <w:sz w:val="20"/>
          <w:szCs w:val="20"/>
        </w:rPr>
        <w:t>Camara</w:t>
      </w:r>
      <w:proofErr w:type="spellEnd"/>
      <w:r w:rsidRPr="00FA0672">
        <w:rPr>
          <w:rFonts w:cs="Arial"/>
          <w:sz w:val="20"/>
          <w:szCs w:val="20"/>
        </w:rPr>
        <w:t xml:space="preserve"> e Cadeia, Memorial Descritivo”, Florianópolis, 2010, pg. 67.</w:t>
      </w:r>
    </w:p>
    <w:p w:rsidR="003146F5" w:rsidRPr="00FA0672" w:rsidRDefault="003146F5" w:rsidP="003146F5">
      <w:pPr>
        <w:jc w:val="both"/>
        <w:rPr>
          <w:b/>
          <w:sz w:val="20"/>
          <w:szCs w:val="20"/>
        </w:rPr>
      </w:pPr>
      <w:r w:rsidRPr="00FA0672">
        <w:rPr>
          <w:rFonts w:cs="Arial"/>
          <w:sz w:val="20"/>
          <w:szCs w:val="20"/>
        </w:rPr>
        <w:t>6 “Aborda as questões relativas ao significado de entorno do bem cultural, o qual deve ser percebido além dos aspectos físicos e visuais</w:t>
      </w:r>
      <w:r w:rsidRPr="00FA0672">
        <w:rPr>
          <w:rFonts w:eastAsia="MS Mincho" w:cs="Arial"/>
          <w:sz w:val="20"/>
          <w:szCs w:val="20"/>
        </w:rPr>
        <w:t>”.</w:t>
      </w:r>
      <w:r w:rsidRPr="00FA0672">
        <w:rPr>
          <w:rFonts w:cs="Arial"/>
          <w:sz w:val="20"/>
          <w:szCs w:val="20"/>
        </w:rPr>
        <w:t xml:space="preserve"> IPUF, “Projeto de Restauro da antiga Casa de </w:t>
      </w:r>
      <w:proofErr w:type="spellStart"/>
      <w:r w:rsidRPr="00FA0672">
        <w:rPr>
          <w:rFonts w:cs="Arial"/>
          <w:sz w:val="20"/>
          <w:szCs w:val="20"/>
        </w:rPr>
        <w:t>Camara</w:t>
      </w:r>
      <w:proofErr w:type="spellEnd"/>
      <w:r w:rsidRPr="00FA0672">
        <w:rPr>
          <w:rFonts w:cs="Arial"/>
          <w:sz w:val="20"/>
          <w:szCs w:val="20"/>
        </w:rPr>
        <w:t xml:space="preserve"> e Cadeia, Memorial Descritivo”, Florianópolis, 2010, pg. 67.</w:t>
      </w:r>
    </w:p>
    <w:p w:rsidR="003146F5" w:rsidRPr="00FE2D57" w:rsidRDefault="003146F5" w:rsidP="003146F5">
      <w:pPr>
        <w:jc w:val="both"/>
        <w:rPr>
          <w:color w:val="FF0000"/>
          <w:sz w:val="20"/>
          <w:szCs w:val="20"/>
        </w:rPr>
      </w:pPr>
    </w:p>
  </w:footnote>
  <w:footnote w:id="5">
    <w:p w:rsidR="003146F5" w:rsidRPr="00D91FBC" w:rsidRDefault="003146F5" w:rsidP="003146F5">
      <w:pPr>
        <w:jc w:val="both"/>
        <w:rPr>
          <w:sz w:val="20"/>
          <w:szCs w:val="20"/>
        </w:rPr>
      </w:pPr>
    </w:p>
  </w:footnote>
  <w:footnote w:id="6">
    <w:p w:rsidR="003146F5" w:rsidRPr="00D91FBC" w:rsidRDefault="003146F5" w:rsidP="003146F5">
      <w:pPr>
        <w:jc w:val="both"/>
        <w:rPr>
          <w:sz w:val="20"/>
          <w:szCs w:val="20"/>
        </w:rPr>
      </w:pPr>
    </w:p>
  </w:footnote>
  <w:footnote w:id="7">
    <w:p w:rsidR="003146F5" w:rsidRPr="00D91FBC" w:rsidRDefault="003146F5" w:rsidP="003146F5">
      <w:pPr>
        <w:jc w:val="both"/>
        <w:rPr>
          <w:sz w:val="20"/>
          <w:szCs w:val="20"/>
        </w:rPr>
      </w:pPr>
    </w:p>
  </w:footnote>
  <w:footnote w:id="8">
    <w:p w:rsidR="003146F5" w:rsidRPr="00D91FBC" w:rsidRDefault="003146F5" w:rsidP="003146F5">
      <w:pPr>
        <w:jc w:val="both"/>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328" w:rsidRDefault="00BE1907">
    <w:pPr>
      <w:pStyle w:val="Cabealho"/>
    </w:pPr>
    <w:r>
      <w:rPr>
        <w:noProof/>
        <w:lang w:eastAsia="pt-BR"/>
      </w:rPr>
      <w:drawing>
        <wp:anchor distT="0" distB="0" distL="0" distR="0" simplePos="0" relativeHeight="251656704" behindDoc="0" locked="0" layoutInCell="1" allowOverlap="1">
          <wp:simplePos x="0" y="0"/>
          <wp:positionH relativeFrom="column">
            <wp:posOffset>-1090930</wp:posOffset>
          </wp:positionH>
          <wp:positionV relativeFrom="paragraph">
            <wp:posOffset>-63500</wp:posOffset>
          </wp:positionV>
          <wp:extent cx="7868920" cy="529590"/>
          <wp:effectExtent l="0" t="0" r="0" b="0"/>
          <wp:wrapSquare wrapText="bothSides"/>
          <wp:docPr id="9" name="Imagem 9" descr="cabeçalho CAU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beçalho CAUB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8920" cy="52959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245"/>
    <w:rsid w:val="000225FC"/>
    <w:rsid w:val="0004346A"/>
    <w:rsid w:val="000824DD"/>
    <w:rsid w:val="000A50CC"/>
    <w:rsid w:val="000D6053"/>
    <w:rsid w:val="000E6DF2"/>
    <w:rsid w:val="000F559C"/>
    <w:rsid w:val="00143CB8"/>
    <w:rsid w:val="001848AD"/>
    <w:rsid w:val="00190120"/>
    <w:rsid w:val="001B656F"/>
    <w:rsid w:val="001F3103"/>
    <w:rsid w:val="00224F00"/>
    <w:rsid w:val="0024303B"/>
    <w:rsid w:val="003146F5"/>
    <w:rsid w:val="003A3F21"/>
    <w:rsid w:val="003B4522"/>
    <w:rsid w:val="00407B38"/>
    <w:rsid w:val="00417CCF"/>
    <w:rsid w:val="00425319"/>
    <w:rsid w:val="00480328"/>
    <w:rsid w:val="004B4053"/>
    <w:rsid w:val="004B6833"/>
    <w:rsid w:val="004D0E1C"/>
    <w:rsid w:val="00510668"/>
    <w:rsid w:val="005373F9"/>
    <w:rsid w:val="00551EA3"/>
    <w:rsid w:val="00561A66"/>
    <w:rsid w:val="00586BCC"/>
    <w:rsid w:val="005F4DCE"/>
    <w:rsid w:val="006A3BE9"/>
    <w:rsid w:val="006D52EE"/>
    <w:rsid w:val="0074184B"/>
    <w:rsid w:val="00796466"/>
    <w:rsid w:val="007B14D6"/>
    <w:rsid w:val="007E7BC4"/>
    <w:rsid w:val="00800211"/>
    <w:rsid w:val="008348F1"/>
    <w:rsid w:val="008553DB"/>
    <w:rsid w:val="008B72D2"/>
    <w:rsid w:val="008C1B2F"/>
    <w:rsid w:val="008F0AE6"/>
    <w:rsid w:val="00952B80"/>
    <w:rsid w:val="009716F1"/>
    <w:rsid w:val="00991C98"/>
    <w:rsid w:val="009D0393"/>
    <w:rsid w:val="00A505E2"/>
    <w:rsid w:val="00AB6ACA"/>
    <w:rsid w:val="00B301D0"/>
    <w:rsid w:val="00B4085A"/>
    <w:rsid w:val="00B7322C"/>
    <w:rsid w:val="00BE1907"/>
    <w:rsid w:val="00BF546C"/>
    <w:rsid w:val="00C04EB2"/>
    <w:rsid w:val="00C13A64"/>
    <w:rsid w:val="00C278E8"/>
    <w:rsid w:val="00C27E1C"/>
    <w:rsid w:val="00C546D5"/>
    <w:rsid w:val="00C930D5"/>
    <w:rsid w:val="00C9364D"/>
    <w:rsid w:val="00CA6BED"/>
    <w:rsid w:val="00D365A4"/>
    <w:rsid w:val="00D40727"/>
    <w:rsid w:val="00D50794"/>
    <w:rsid w:val="00D567CF"/>
    <w:rsid w:val="00DE3EEE"/>
    <w:rsid w:val="00E1064A"/>
    <w:rsid w:val="00E14245"/>
    <w:rsid w:val="00E24E98"/>
    <w:rsid w:val="00E761A5"/>
    <w:rsid w:val="00E96ADB"/>
    <w:rsid w:val="00EE7761"/>
    <w:rsid w:val="00F35EFD"/>
    <w:rsid w:val="00F86DFD"/>
    <w:rsid w:val="00FB41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4E705750"/>
  <w15:chartTrackingRefBased/>
  <w15:docId w15:val="{E626C96F-8EC7-4927-8A10-49769F68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8F1"/>
    <w:rPr>
      <w:rFonts w:ascii="Cambria" w:hAnsi="Cambria"/>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80328"/>
    <w:pPr>
      <w:tabs>
        <w:tab w:val="center" w:pos="4252"/>
        <w:tab w:val="right" w:pos="8504"/>
      </w:tabs>
    </w:pPr>
  </w:style>
  <w:style w:type="character" w:customStyle="1" w:styleId="CabealhoChar">
    <w:name w:val="Cabeçalho Char"/>
    <w:basedOn w:val="Fontepargpadro"/>
    <w:link w:val="Cabealho"/>
    <w:uiPriority w:val="99"/>
    <w:rsid w:val="00480328"/>
  </w:style>
  <w:style w:type="paragraph" w:styleId="Rodap">
    <w:name w:val="footer"/>
    <w:basedOn w:val="Normal"/>
    <w:link w:val="RodapChar"/>
    <w:uiPriority w:val="99"/>
    <w:unhideWhenUsed/>
    <w:rsid w:val="00480328"/>
    <w:pPr>
      <w:tabs>
        <w:tab w:val="center" w:pos="4252"/>
        <w:tab w:val="right" w:pos="8504"/>
      </w:tabs>
    </w:pPr>
  </w:style>
  <w:style w:type="character" w:customStyle="1" w:styleId="RodapChar">
    <w:name w:val="Rodapé Char"/>
    <w:basedOn w:val="Fontepargpadro"/>
    <w:link w:val="Rodap"/>
    <w:uiPriority w:val="99"/>
    <w:rsid w:val="00480328"/>
  </w:style>
  <w:style w:type="paragraph" w:styleId="Textodebalo">
    <w:name w:val="Balloon Text"/>
    <w:basedOn w:val="Normal"/>
    <w:link w:val="TextodebaloChar"/>
    <w:uiPriority w:val="99"/>
    <w:semiHidden/>
    <w:unhideWhenUsed/>
    <w:rsid w:val="000225FC"/>
    <w:rPr>
      <w:rFonts w:ascii="Segoe UI" w:hAnsi="Segoe UI" w:cs="Segoe UI"/>
      <w:sz w:val="18"/>
      <w:szCs w:val="18"/>
    </w:rPr>
  </w:style>
  <w:style w:type="character" w:customStyle="1" w:styleId="TextodebaloChar">
    <w:name w:val="Texto de balão Char"/>
    <w:link w:val="Textodebalo"/>
    <w:uiPriority w:val="99"/>
    <w:semiHidden/>
    <w:rsid w:val="000225FC"/>
    <w:rPr>
      <w:rFonts w:ascii="Segoe UI" w:hAnsi="Segoe UI" w:cs="Segoe UI"/>
      <w:sz w:val="18"/>
      <w:szCs w:val="18"/>
      <w:lang w:eastAsia="en-US"/>
    </w:rPr>
  </w:style>
  <w:style w:type="paragraph" w:styleId="PargrafodaLista">
    <w:name w:val="List Paragraph"/>
    <w:basedOn w:val="Normal"/>
    <w:uiPriority w:val="34"/>
    <w:qFormat/>
    <w:rsid w:val="00F35EFD"/>
    <w:pPr>
      <w:ind w:left="720"/>
      <w:contextualSpacing/>
    </w:pPr>
  </w:style>
  <w:style w:type="paragraph" w:styleId="NormalWeb">
    <w:name w:val="Normal (Web)"/>
    <w:basedOn w:val="Normal"/>
    <w:uiPriority w:val="99"/>
    <w:semiHidden/>
    <w:unhideWhenUsed/>
    <w:rsid w:val="003146F5"/>
    <w:rPr>
      <w:rFonts w:ascii="Times New Roman" w:hAnsi="Times New Roman"/>
      <w:sz w:val="24"/>
      <w:szCs w:val="24"/>
    </w:rPr>
  </w:style>
  <w:style w:type="paragraph" w:styleId="Textodenotaderodap">
    <w:name w:val="footnote text"/>
    <w:basedOn w:val="Normal"/>
    <w:link w:val="TextodenotaderodapChar"/>
    <w:rsid w:val="003146F5"/>
    <w:rPr>
      <w:rFonts w:ascii="Times New Roman" w:eastAsia="Times New Roman" w:hAnsi="Times New Roman"/>
      <w:sz w:val="20"/>
      <w:szCs w:val="20"/>
      <w:lang w:eastAsia="pt-BR"/>
    </w:rPr>
  </w:style>
  <w:style w:type="character" w:customStyle="1" w:styleId="TextodenotaderodapChar">
    <w:name w:val="Texto de nota de rodapé Char"/>
    <w:basedOn w:val="Fontepargpadro"/>
    <w:link w:val="Textodenotaderodap"/>
    <w:rsid w:val="003146F5"/>
    <w:rPr>
      <w:rFonts w:ascii="Times New Roman" w:eastAsia="Times New Roman" w:hAnsi="Times New Roman"/>
    </w:rPr>
  </w:style>
  <w:style w:type="character" w:styleId="Refdenotaderodap">
    <w:name w:val="footnote reference"/>
    <w:rsid w:val="003146F5"/>
    <w:rPr>
      <w:vertAlign w:val="superscript"/>
    </w:rPr>
  </w:style>
  <w:style w:type="table" w:customStyle="1" w:styleId="Tabelacomgrade1">
    <w:name w:val="Tabela com grade1"/>
    <w:basedOn w:val="Tabelanormal"/>
    <w:next w:val="Tabelacomgrade"/>
    <w:uiPriority w:val="59"/>
    <w:rsid w:val="003146F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59"/>
    <w:rsid w:val="00314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083258">
      <w:bodyDiv w:val="1"/>
      <w:marLeft w:val="0"/>
      <w:marRight w:val="0"/>
      <w:marTop w:val="0"/>
      <w:marBottom w:val="0"/>
      <w:divBdr>
        <w:top w:val="none" w:sz="0" w:space="0" w:color="auto"/>
        <w:left w:val="none" w:sz="0" w:space="0" w:color="auto"/>
        <w:bottom w:val="none" w:sz="0" w:space="0" w:color="auto"/>
        <w:right w:val="none" w:sz="0" w:space="0" w:color="auto"/>
      </w:divBdr>
    </w:div>
    <w:div w:id="463353034">
      <w:bodyDiv w:val="1"/>
      <w:marLeft w:val="0"/>
      <w:marRight w:val="0"/>
      <w:marTop w:val="0"/>
      <w:marBottom w:val="0"/>
      <w:divBdr>
        <w:top w:val="none" w:sz="0" w:space="0" w:color="auto"/>
        <w:left w:val="none" w:sz="0" w:space="0" w:color="auto"/>
        <w:bottom w:val="none" w:sz="0" w:space="0" w:color="auto"/>
        <w:right w:val="none" w:sz="0" w:space="0" w:color="auto"/>
      </w:divBdr>
    </w:div>
    <w:div w:id="497237096">
      <w:bodyDiv w:val="1"/>
      <w:marLeft w:val="0"/>
      <w:marRight w:val="0"/>
      <w:marTop w:val="0"/>
      <w:marBottom w:val="0"/>
      <w:divBdr>
        <w:top w:val="none" w:sz="0" w:space="0" w:color="auto"/>
        <w:left w:val="none" w:sz="0" w:space="0" w:color="auto"/>
        <w:bottom w:val="none" w:sz="0" w:space="0" w:color="auto"/>
        <w:right w:val="none" w:sz="0" w:space="0" w:color="auto"/>
      </w:divBdr>
    </w:div>
    <w:div w:id="1063069116">
      <w:bodyDiv w:val="1"/>
      <w:marLeft w:val="0"/>
      <w:marRight w:val="0"/>
      <w:marTop w:val="0"/>
      <w:marBottom w:val="0"/>
      <w:divBdr>
        <w:top w:val="none" w:sz="0" w:space="0" w:color="auto"/>
        <w:left w:val="none" w:sz="0" w:space="0" w:color="auto"/>
        <w:bottom w:val="none" w:sz="0" w:space="0" w:color="auto"/>
        <w:right w:val="none" w:sz="0" w:space="0" w:color="auto"/>
      </w:divBdr>
    </w:div>
    <w:div w:id="1316182386">
      <w:bodyDiv w:val="1"/>
      <w:marLeft w:val="0"/>
      <w:marRight w:val="0"/>
      <w:marTop w:val="0"/>
      <w:marBottom w:val="0"/>
      <w:divBdr>
        <w:top w:val="none" w:sz="0" w:space="0" w:color="auto"/>
        <w:left w:val="none" w:sz="0" w:space="0" w:color="auto"/>
        <w:bottom w:val="none" w:sz="0" w:space="0" w:color="auto"/>
        <w:right w:val="none" w:sz="0" w:space="0" w:color="auto"/>
      </w:divBdr>
    </w:div>
    <w:div w:id="1586187368">
      <w:bodyDiv w:val="1"/>
      <w:marLeft w:val="0"/>
      <w:marRight w:val="0"/>
      <w:marTop w:val="0"/>
      <w:marBottom w:val="0"/>
      <w:divBdr>
        <w:top w:val="none" w:sz="0" w:space="0" w:color="auto"/>
        <w:left w:val="none" w:sz="0" w:space="0" w:color="auto"/>
        <w:bottom w:val="none" w:sz="0" w:space="0" w:color="auto"/>
        <w:right w:val="none" w:sz="0" w:space="0" w:color="auto"/>
      </w:divBdr>
    </w:div>
    <w:div w:id="1671715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939E1-0DF4-4E83-ADB4-3AED12CD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13</Pages>
  <Words>2115</Words>
  <Characters>11423</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Vieira Rodrigues</dc:creator>
  <cp:keywords/>
  <cp:lastModifiedBy>Luiza Mecabo</cp:lastModifiedBy>
  <cp:revision>6</cp:revision>
  <cp:lastPrinted>2019-07-23T19:08:00Z</cp:lastPrinted>
  <dcterms:created xsi:type="dcterms:W3CDTF">2019-07-23T18:25:00Z</dcterms:created>
  <dcterms:modified xsi:type="dcterms:W3CDTF">2019-07-29T13:34:00Z</dcterms:modified>
</cp:coreProperties>
</file>