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:rsidTr="00797DD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:rsidTr="00797DDB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130B82" w:rsidTr="00797DDB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CF7BBF" w:rsidP="00E3752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Altera </w:t>
            </w:r>
            <w:r w:rsidR="00E37526">
              <w:rPr>
                <w:rFonts w:ascii="Arial" w:hAnsi="Arial" w:cs="Arial"/>
              </w:rPr>
              <w:t>cronograma</w:t>
            </w:r>
            <w:r>
              <w:rPr>
                <w:rFonts w:ascii="Arial" w:hAnsi="Arial" w:cs="Arial"/>
              </w:rPr>
              <w:t xml:space="preserve"> do Edital de Chamada Pública nº 04/2019 e dá outras providências</w:t>
            </w:r>
            <w:r w:rsidR="0085762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14245" w:rsidRPr="00130B82" w:rsidTr="00797DDB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30B82" w:rsidTr="00797DD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4447D3" w:rsidP="00CF7BB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797DD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797DD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A6A5C" w:rsidRPr="00797DD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1505D0" w:rsidRPr="00797DD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CF7BBF" w:rsidRPr="00797DD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6B649E" w:rsidRPr="00797DD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797DD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797DD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Pr="00130B82" w:rsidRDefault="00534325" w:rsidP="00F35EFD">
      <w:pPr>
        <w:jc w:val="both"/>
        <w:rPr>
          <w:rFonts w:ascii="Arial" w:hAnsi="Arial" w:cs="Arial"/>
        </w:rPr>
      </w:pPr>
    </w:p>
    <w:p w:rsidR="00C2633C" w:rsidRPr="00130B82" w:rsidRDefault="00DF702D" w:rsidP="00C2633C">
      <w:pPr>
        <w:jc w:val="both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O CONSELHO DIRETOR - CD-CAU/SC, reunido </w:t>
      </w:r>
      <w:r w:rsidR="00405077" w:rsidRPr="00130B82">
        <w:rPr>
          <w:rFonts w:ascii="Arial" w:hAnsi="Arial" w:cs="Arial"/>
        </w:rPr>
        <w:t xml:space="preserve">ordinariamente </w:t>
      </w:r>
      <w:r w:rsidR="008A6A5C" w:rsidRPr="00130B82">
        <w:rPr>
          <w:rFonts w:ascii="Arial" w:hAnsi="Arial" w:cs="Arial"/>
        </w:rPr>
        <w:t xml:space="preserve">no dia </w:t>
      </w:r>
      <w:r w:rsidR="00405077" w:rsidRPr="00130B82">
        <w:rPr>
          <w:rFonts w:ascii="Arial" w:hAnsi="Arial" w:cs="Arial"/>
        </w:rPr>
        <w:t>04</w:t>
      </w:r>
      <w:r w:rsidR="008A6A5C" w:rsidRPr="00130B82">
        <w:rPr>
          <w:rFonts w:ascii="Arial" w:hAnsi="Arial" w:cs="Arial"/>
        </w:rPr>
        <w:t xml:space="preserve"> </w:t>
      </w:r>
      <w:r w:rsidR="00C2633C" w:rsidRPr="00130B82">
        <w:rPr>
          <w:rFonts w:ascii="Arial" w:hAnsi="Arial" w:cs="Arial"/>
        </w:rPr>
        <w:t xml:space="preserve">de </w:t>
      </w:r>
      <w:r w:rsidR="00405077" w:rsidRPr="00130B82">
        <w:rPr>
          <w:rFonts w:ascii="Arial" w:hAnsi="Arial" w:cs="Arial"/>
        </w:rPr>
        <w:t>maio</w:t>
      </w:r>
      <w:r w:rsidR="00C2633C" w:rsidRPr="00130B82">
        <w:rPr>
          <w:rFonts w:ascii="Arial" w:hAnsi="Arial" w:cs="Arial"/>
        </w:rPr>
        <w:t xml:space="preserve"> de 2020,  com  participação virtual (à distância) dos (as) conselheiros (as), nos termos d</w:t>
      </w:r>
      <w:r w:rsidR="00405077" w:rsidRPr="00130B82">
        <w:rPr>
          <w:rFonts w:ascii="Arial" w:hAnsi="Arial" w:cs="Arial"/>
        </w:rPr>
        <w:t xml:space="preserve">os itens 4 e 5.2 da </w:t>
      </w:r>
      <w:r w:rsidR="00C2633C" w:rsidRPr="00130B82">
        <w:rPr>
          <w:rFonts w:ascii="Arial" w:hAnsi="Arial" w:cs="Arial"/>
        </w:rPr>
        <w:t xml:space="preserve"> Deliberação Plenária </w:t>
      </w:r>
      <w:r w:rsidR="00405077" w:rsidRPr="00130B82">
        <w:rPr>
          <w:rFonts w:ascii="Arial" w:hAnsi="Arial" w:cs="Arial"/>
          <w:iCs/>
        </w:rPr>
        <w:t>489</w:t>
      </w:r>
      <w:r w:rsidR="00C2633C" w:rsidRPr="00130B82">
        <w:rPr>
          <w:rFonts w:ascii="Arial" w:hAnsi="Arial" w:cs="Arial"/>
        </w:rPr>
        <w:t>, de 1</w:t>
      </w:r>
      <w:r w:rsidR="00405077" w:rsidRPr="00130B82">
        <w:rPr>
          <w:rFonts w:ascii="Arial" w:hAnsi="Arial" w:cs="Arial"/>
        </w:rPr>
        <w:t>7</w:t>
      </w:r>
      <w:r w:rsidR="00C2633C" w:rsidRPr="00130B82">
        <w:rPr>
          <w:rFonts w:ascii="Arial" w:hAnsi="Arial" w:cs="Arial"/>
        </w:rPr>
        <w:t xml:space="preserve"> de </w:t>
      </w:r>
      <w:r w:rsidR="00405077" w:rsidRPr="00130B82">
        <w:rPr>
          <w:rFonts w:ascii="Arial" w:hAnsi="Arial" w:cs="Arial"/>
        </w:rPr>
        <w:t>abril</w:t>
      </w:r>
      <w:r w:rsidR="00C2633C" w:rsidRPr="00130B82">
        <w:rPr>
          <w:rFonts w:ascii="Arial" w:hAnsi="Arial" w:cs="Arial"/>
        </w:rPr>
        <w:t xml:space="preserve"> de 2020, c/c  com </w:t>
      </w:r>
      <w:r w:rsidR="00405077" w:rsidRPr="00130B82">
        <w:rPr>
          <w:rFonts w:ascii="Arial" w:hAnsi="Arial" w:cs="Arial"/>
        </w:rPr>
        <w:t xml:space="preserve">o </w:t>
      </w:r>
      <w:r w:rsidR="00C2633C" w:rsidRPr="00130B82">
        <w:rPr>
          <w:rFonts w:ascii="Arial" w:hAnsi="Arial" w:cs="Arial"/>
        </w:rPr>
        <w:t xml:space="preserve">parágrafo único do artigo 32 e §3º do artigo 107 do Regimento Interno, aplicados por analogia, e nos termos da convocação presidencial,  </w:t>
      </w:r>
      <w:r w:rsidR="00C2633C" w:rsidRPr="00130B82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2633C" w:rsidRPr="00130B82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C2633C" w:rsidRPr="00130B82">
        <w:rPr>
          <w:rFonts w:ascii="Arial" w:hAnsi="Arial" w:cs="Arial"/>
        </w:rPr>
        <w:t>após análise do assunto em epígrafe, e</w:t>
      </w:r>
    </w:p>
    <w:p w:rsidR="00DF702D" w:rsidRPr="00130B82" w:rsidRDefault="00DF702D" w:rsidP="00F302BC">
      <w:pPr>
        <w:jc w:val="both"/>
        <w:rPr>
          <w:rFonts w:ascii="Arial" w:hAnsi="Arial" w:cs="Arial"/>
        </w:rPr>
      </w:pPr>
    </w:p>
    <w:p w:rsidR="004B06CA" w:rsidRDefault="00C2633C" w:rsidP="00C2633C">
      <w:pPr>
        <w:jc w:val="both"/>
        <w:rPr>
          <w:rFonts w:ascii="Arial" w:hAnsi="Arial" w:cs="Arial"/>
        </w:rPr>
      </w:pPr>
      <w:r w:rsidRPr="004B06CA">
        <w:rPr>
          <w:rFonts w:ascii="Arial" w:hAnsi="Arial" w:cs="Arial"/>
        </w:rPr>
        <w:t xml:space="preserve">Considerando especificamente o inciso </w:t>
      </w:r>
      <w:r w:rsidR="004B06CA" w:rsidRPr="004B06CA">
        <w:rPr>
          <w:rFonts w:ascii="Arial" w:hAnsi="Arial" w:cs="Arial"/>
        </w:rPr>
        <w:t>XVII</w:t>
      </w:r>
      <w:r w:rsidR="00405077" w:rsidRPr="004B06CA">
        <w:rPr>
          <w:rFonts w:ascii="Arial" w:hAnsi="Arial" w:cs="Arial"/>
        </w:rPr>
        <w:t xml:space="preserve"> do artigo 1</w:t>
      </w:r>
      <w:r w:rsidR="004B06CA" w:rsidRPr="004B06CA">
        <w:rPr>
          <w:rFonts w:ascii="Arial" w:hAnsi="Arial" w:cs="Arial"/>
        </w:rPr>
        <w:t>53</w:t>
      </w:r>
      <w:r w:rsidR="00405077" w:rsidRPr="004B06CA">
        <w:rPr>
          <w:rFonts w:ascii="Arial" w:hAnsi="Arial" w:cs="Arial"/>
        </w:rPr>
        <w:t xml:space="preserve"> do Regimento Interno</w:t>
      </w:r>
      <w:r w:rsidRPr="004B06CA">
        <w:rPr>
          <w:rFonts w:ascii="Arial" w:hAnsi="Arial" w:cs="Arial"/>
        </w:rPr>
        <w:t xml:space="preserve">, que estabeleceu competência à </w:t>
      </w:r>
      <w:r w:rsidR="004B06CA" w:rsidRPr="004B06CA">
        <w:rPr>
          <w:rFonts w:ascii="Arial" w:hAnsi="Arial" w:cs="Arial"/>
        </w:rPr>
        <w:t>ao Conselho Diretor para propor e deliberar sobre convênios, termos de colaboração, termos de fomento, acordos de cooperação e memorandos de entendimento;</w:t>
      </w:r>
    </w:p>
    <w:p w:rsidR="004B06CA" w:rsidRDefault="004B06CA" w:rsidP="00C2633C">
      <w:pPr>
        <w:jc w:val="both"/>
        <w:rPr>
          <w:rFonts w:ascii="Arial" w:hAnsi="Arial" w:cs="Arial"/>
        </w:rPr>
      </w:pPr>
    </w:p>
    <w:p w:rsidR="004B06CA" w:rsidRDefault="004B06CA" w:rsidP="004B0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§ 1º do artigo 11 da Deliberação Plenária nº 171, de 15 de setembro de 2017, que</w:t>
      </w:r>
      <w:r w:rsidR="00BD44E7">
        <w:rPr>
          <w:rFonts w:ascii="Arial" w:hAnsi="Arial" w:cs="Arial"/>
        </w:rPr>
        <w:t xml:space="preserve"> confere</w:t>
      </w:r>
      <w:r>
        <w:rPr>
          <w:rFonts w:ascii="Arial" w:hAnsi="Arial" w:cs="Arial"/>
        </w:rPr>
        <w:t xml:space="preserve"> ao Conselho Diretor a atribuição de aprovar a abertura dos editais de patrocínio, sendo</w:t>
      </w:r>
      <w:r w:rsidR="00857620">
        <w:rPr>
          <w:rFonts w:ascii="Arial" w:hAnsi="Arial" w:cs="Arial"/>
        </w:rPr>
        <w:t xml:space="preserve"> que, através da Deliberação nº</w:t>
      </w:r>
      <w:r>
        <w:rPr>
          <w:rFonts w:ascii="Arial" w:hAnsi="Arial" w:cs="Arial"/>
        </w:rPr>
        <w:t xml:space="preserve"> 02, de 07 de janeiro de 2020, validou a abertura de Edital de Chamamento Pública nº 04/2019, para patrocínio de projetos com o tema </w:t>
      </w:r>
      <w:r>
        <w:rPr>
          <w:rFonts w:ascii="Arial" w:eastAsia="Times New Roman" w:hAnsi="Arial" w:cs="Arial"/>
          <w:bCs/>
          <w:color w:val="000000"/>
          <w:lang w:eastAsia="pt-BR"/>
        </w:rPr>
        <w:t>“</w:t>
      </w:r>
      <w:r>
        <w:rPr>
          <w:rFonts w:ascii="Arial" w:hAnsi="Arial" w:cs="Arial"/>
        </w:rPr>
        <w:t>Acupuntura Urbana: Espaços inclusivos e sustentáveis”;</w:t>
      </w:r>
    </w:p>
    <w:p w:rsidR="004B06CA" w:rsidRDefault="004B06CA" w:rsidP="004B06CA">
      <w:pPr>
        <w:jc w:val="both"/>
        <w:rPr>
          <w:rFonts w:ascii="Arial" w:hAnsi="Arial" w:cs="Arial"/>
        </w:rPr>
      </w:pPr>
    </w:p>
    <w:p w:rsidR="00932514" w:rsidRDefault="004B06CA" w:rsidP="009325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em função da pandemia decorrente do COVID-19, foram suspensas </w:t>
      </w:r>
      <w:r w:rsidR="00932514">
        <w:rPr>
          <w:rFonts w:ascii="Arial" w:hAnsi="Arial" w:cs="Arial"/>
        </w:rPr>
        <w:t xml:space="preserve">todas as atividades presenciais e coletivas do CAU/SC nos </w:t>
      </w:r>
      <w:r w:rsidR="00857620">
        <w:rPr>
          <w:rFonts w:ascii="Arial" w:hAnsi="Arial" w:cs="Arial"/>
        </w:rPr>
        <w:t xml:space="preserve">termos da Deliberação Plenária </w:t>
      </w:r>
      <w:r w:rsidR="00857620" w:rsidRPr="00857620">
        <w:rPr>
          <w:rFonts w:ascii="Arial" w:hAnsi="Arial" w:cs="Arial"/>
          <w:i/>
        </w:rPr>
        <w:t>Ad R</w:t>
      </w:r>
      <w:r w:rsidR="00932514" w:rsidRPr="00857620">
        <w:rPr>
          <w:rFonts w:ascii="Arial" w:hAnsi="Arial" w:cs="Arial"/>
          <w:i/>
        </w:rPr>
        <w:t>eferendum</w:t>
      </w:r>
      <w:r w:rsidR="00932514">
        <w:rPr>
          <w:rFonts w:ascii="Arial" w:hAnsi="Arial" w:cs="Arial"/>
        </w:rPr>
        <w:t xml:space="preserve"> nº 01, de 15 de março de 2020 (referendada pela Deliberação Plenária nº 486, de 17 de abril de 2020) </w:t>
      </w:r>
      <w:r w:rsidR="00ED1E23">
        <w:rPr>
          <w:rFonts w:ascii="Arial" w:hAnsi="Arial" w:cs="Arial"/>
        </w:rPr>
        <w:t xml:space="preserve">e da Deliberação Plenária nº 489, de 17 de abril de 2020, bem como, foram </w:t>
      </w:r>
      <w:r w:rsidR="00BD44E7">
        <w:rPr>
          <w:rFonts w:ascii="Arial" w:hAnsi="Arial" w:cs="Arial"/>
        </w:rPr>
        <w:t>s</w:t>
      </w:r>
      <w:r w:rsidR="00932514">
        <w:rPr>
          <w:rFonts w:ascii="Arial" w:hAnsi="Arial" w:cs="Arial"/>
        </w:rPr>
        <w:t xml:space="preserve">uspensos os prazos administrativos nos termos da Deliberação Plenária </w:t>
      </w:r>
      <w:r w:rsidR="00932514">
        <w:rPr>
          <w:rFonts w:ascii="Arial" w:hAnsi="Arial" w:cs="Arial"/>
          <w:i/>
        </w:rPr>
        <w:t>Ad Referendum</w:t>
      </w:r>
      <w:r w:rsidR="00932514">
        <w:rPr>
          <w:rFonts w:ascii="Arial" w:hAnsi="Arial" w:cs="Arial"/>
        </w:rPr>
        <w:t xml:space="preserve"> nº 02, de 18 de março de 2020 (validada pela Deliberação Plenária nº 487, de 17 de abril de 2020);</w:t>
      </w:r>
    </w:p>
    <w:p w:rsidR="00932514" w:rsidRDefault="00932514" w:rsidP="00932514">
      <w:pPr>
        <w:jc w:val="both"/>
        <w:rPr>
          <w:rFonts w:ascii="Arial" w:hAnsi="Arial" w:cs="Arial"/>
        </w:rPr>
      </w:pPr>
    </w:p>
    <w:p w:rsidR="004B06CA" w:rsidRDefault="00ED1E23" w:rsidP="00C263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Edital de Chama</w:t>
      </w:r>
      <w:r w:rsidR="00BD44E7">
        <w:rPr>
          <w:rFonts w:ascii="Arial" w:hAnsi="Arial" w:cs="Arial"/>
        </w:rPr>
        <w:t>da Pública 04/2019, encontra-se</w:t>
      </w:r>
      <w:r>
        <w:rPr>
          <w:rFonts w:ascii="Arial" w:hAnsi="Arial" w:cs="Arial"/>
        </w:rPr>
        <w:t xml:space="preserve"> na fase de seleção dos projetos, cujo trabalho da Comissão de Seleção instituída pela Portaria Ordinatória </w:t>
      </w:r>
      <w:r w:rsidR="00BD44E7">
        <w:rPr>
          <w:rFonts w:ascii="Arial" w:hAnsi="Arial" w:cs="Arial"/>
        </w:rPr>
        <w:t xml:space="preserve">nº 41, de 20 de dezembro de 2019, suspendeu seu trabalho após realização da classificação preliminar dos projetos inscritos, restando analisar os planos de trabalho e os documentos de habilitação; </w:t>
      </w:r>
    </w:p>
    <w:p w:rsidR="00BD44E7" w:rsidRDefault="00BD44E7" w:rsidP="00C2633C">
      <w:pPr>
        <w:jc w:val="both"/>
        <w:rPr>
          <w:rFonts w:ascii="Arial" w:hAnsi="Arial" w:cs="Arial"/>
        </w:rPr>
      </w:pPr>
    </w:p>
    <w:p w:rsidR="00BD44E7" w:rsidRPr="00F452F8" w:rsidRDefault="00360805" w:rsidP="00BD44E7">
      <w:pPr>
        <w:jc w:val="both"/>
        <w:rPr>
          <w:rFonts w:ascii="Arial" w:hAnsi="Arial" w:cs="Arial"/>
          <w:color w:val="000000" w:themeColor="text1"/>
        </w:rPr>
      </w:pPr>
      <w:r w:rsidRPr="00BD44E7">
        <w:rPr>
          <w:rFonts w:ascii="Arial" w:hAnsi="Arial" w:cs="Arial"/>
        </w:rPr>
        <w:t>Considerando</w:t>
      </w:r>
      <w:r w:rsidR="00BD44E7" w:rsidRPr="00BD44E7">
        <w:rPr>
          <w:rFonts w:ascii="Arial" w:hAnsi="Arial" w:cs="Arial"/>
        </w:rPr>
        <w:t xml:space="preserve"> que a suspensão das atividades comprometeu também os prazos estabelecidos no cronograma </w:t>
      </w:r>
      <w:r w:rsidR="00D5223D" w:rsidRPr="00D5223D">
        <w:rPr>
          <w:rFonts w:ascii="Arial" w:hAnsi="Arial" w:cs="Arial"/>
          <w:i/>
        </w:rPr>
        <w:t>(</w:t>
      </w:r>
      <w:r w:rsidR="00BD44E7" w:rsidRPr="00D5223D">
        <w:rPr>
          <w:rFonts w:ascii="Arial" w:hAnsi="Arial" w:cs="Arial"/>
          <w:i/>
        </w:rPr>
        <w:t xml:space="preserve">Publicação do Edital - 16 de DEZEMBRO de 2019; Período de Inscrição (recebimento das propostas) - Do dia 17 de DEZEMBRO de 2019 até o dia 14 de FEVEREIRO de 2020; Avaliação e Julgamento dos Projetos - De 17 de FEVEREIRO de 2020 a 28 FEVEREIRO de 2020; Divulgação do Resultado do Processo de Seleção - De 18 de FEVEREIRO de 2020 até dia 06 de MARÇO de 2020;  Prazo recursal - Até </w:t>
      </w:r>
      <w:r w:rsidR="00857620">
        <w:rPr>
          <w:rFonts w:ascii="Arial" w:hAnsi="Arial" w:cs="Arial"/>
          <w:i/>
        </w:rPr>
        <w:t>0</w:t>
      </w:r>
      <w:r w:rsidR="00BD44E7" w:rsidRPr="00D5223D">
        <w:rPr>
          <w:rFonts w:ascii="Arial" w:hAnsi="Arial" w:cs="Arial"/>
          <w:i/>
        </w:rPr>
        <w:t xml:space="preserve">5 (cinco) dias corridos após a divulgação do resultado do processo de seleção;  Apresentação dos Planos de Trabalho dos Projetos e Documentação de Habilitação - Até 15 (quinze) dias corridos a contar do fim do prazo recursal. Assinatura do Termo de Fomento (concessão do patrocínio) - Até </w:t>
      </w:r>
      <w:r w:rsidR="00BD44E7" w:rsidRPr="00F452F8">
        <w:rPr>
          <w:rFonts w:ascii="Arial" w:hAnsi="Arial" w:cs="Arial"/>
          <w:i/>
          <w:color w:val="000000" w:themeColor="text1"/>
        </w:rPr>
        <w:t xml:space="preserve">05 (cinco) dias corridos a contar da data da aprovação do Plano de Trabalho e </w:t>
      </w:r>
      <w:r w:rsidR="00857620" w:rsidRPr="00F452F8">
        <w:rPr>
          <w:rFonts w:ascii="Arial" w:hAnsi="Arial" w:cs="Arial"/>
          <w:i/>
          <w:color w:val="000000" w:themeColor="text1"/>
        </w:rPr>
        <w:t>Documentação; Limite</w:t>
      </w:r>
      <w:r w:rsidR="00BD44E7" w:rsidRPr="00F452F8">
        <w:rPr>
          <w:rFonts w:ascii="Arial" w:hAnsi="Arial" w:cs="Arial"/>
          <w:i/>
          <w:color w:val="000000" w:themeColor="text1"/>
        </w:rPr>
        <w:t xml:space="preserve"> para execução dos projetos - Até 30 de OUTUBRO de 2020</w:t>
      </w:r>
      <w:r w:rsidR="00D5223D" w:rsidRPr="00F452F8">
        <w:rPr>
          <w:rFonts w:ascii="Arial" w:hAnsi="Arial" w:cs="Arial"/>
          <w:i/>
          <w:color w:val="000000" w:themeColor="text1"/>
        </w:rPr>
        <w:t>),</w:t>
      </w:r>
      <w:r w:rsidR="00D5223D" w:rsidRPr="00F452F8">
        <w:rPr>
          <w:rFonts w:ascii="Arial" w:hAnsi="Arial" w:cs="Arial"/>
          <w:color w:val="000000" w:themeColor="text1"/>
        </w:rPr>
        <w:t xml:space="preserve"> do respectivo Edital, cujo prazo final para execução dos projetos á até 30 de outubro de 2020;  </w:t>
      </w:r>
    </w:p>
    <w:p w:rsidR="00BD44E7" w:rsidRPr="00F452F8" w:rsidRDefault="00BD44E7" w:rsidP="00BD44E7">
      <w:pPr>
        <w:jc w:val="both"/>
        <w:rPr>
          <w:rFonts w:ascii="Arial" w:hAnsi="Arial" w:cs="Arial"/>
          <w:color w:val="000000" w:themeColor="text1"/>
        </w:rPr>
      </w:pPr>
    </w:p>
    <w:p w:rsidR="00D5223D" w:rsidRDefault="00BD44E7" w:rsidP="00BD44E7">
      <w:pPr>
        <w:jc w:val="both"/>
        <w:rPr>
          <w:rFonts w:ascii="Arial" w:hAnsi="Arial" w:cs="Arial"/>
          <w:color w:val="000000" w:themeColor="text1"/>
        </w:rPr>
      </w:pPr>
      <w:r w:rsidRPr="00F452F8">
        <w:rPr>
          <w:rFonts w:ascii="Arial" w:hAnsi="Arial" w:cs="Arial"/>
          <w:color w:val="000000" w:themeColor="text1"/>
        </w:rPr>
        <w:t xml:space="preserve">Considerando que </w:t>
      </w:r>
      <w:r w:rsidR="00D5223D" w:rsidRPr="00F452F8">
        <w:rPr>
          <w:rFonts w:ascii="Arial" w:hAnsi="Arial" w:cs="Arial"/>
          <w:color w:val="000000" w:themeColor="text1"/>
        </w:rPr>
        <w:t xml:space="preserve">neste período de suspensão das atividades presenciais, o CAU/SC manteve a ordinariedade de reuniões de seus colegiados instituídos regimentalmente, </w:t>
      </w:r>
      <w:r w:rsidR="00D5223D" w:rsidRPr="00F452F8">
        <w:rPr>
          <w:rFonts w:ascii="Arial" w:hAnsi="Arial" w:cs="Arial"/>
          <w:color w:val="000000" w:themeColor="text1"/>
        </w:rPr>
        <w:lastRenderedPageBreak/>
        <w:t xml:space="preserve">realizados no formato à distância através de plataforma tecnológica e instrumentos legais para validação de suas decisões; </w:t>
      </w:r>
    </w:p>
    <w:p w:rsidR="00857620" w:rsidRPr="00F452F8" w:rsidRDefault="00857620" w:rsidP="00BD44E7">
      <w:pPr>
        <w:jc w:val="both"/>
        <w:rPr>
          <w:rFonts w:ascii="Arial" w:hAnsi="Arial" w:cs="Arial"/>
          <w:color w:val="000000" w:themeColor="text1"/>
        </w:rPr>
      </w:pPr>
    </w:p>
    <w:p w:rsidR="00D5223D" w:rsidRDefault="00D5223D" w:rsidP="00BD44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todo conteúdo de projetos, planos de trabalho e documentos de habilitação do respectivo edital encontram-se digitalizados, possibilitando aos membros da comissão realizar a análise e seleção através de reuniões virtuais; </w:t>
      </w:r>
    </w:p>
    <w:p w:rsidR="00C2633C" w:rsidRPr="00130B82" w:rsidRDefault="00C2633C" w:rsidP="00C2633C">
      <w:pPr>
        <w:jc w:val="both"/>
        <w:rPr>
          <w:rFonts w:ascii="Arial" w:hAnsi="Arial" w:cs="Arial"/>
        </w:rPr>
      </w:pPr>
    </w:p>
    <w:p w:rsidR="00C2633C" w:rsidRPr="00130B82" w:rsidRDefault="00C2633C" w:rsidP="00C2633C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  <w:r w:rsidRPr="00130B82">
        <w:rPr>
          <w:rFonts w:ascii="Arial" w:hAnsi="Arial" w:cs="Arial"/>
          <w:b/>
          <w:bCs/>
        </w:rPr>
        <w:t xml:space="preserve">DELIBEROU POR: </w:t>
      </w:r>
    </w:p>
    <w:p w:rsidR="00C2633C" w:rsidRPr="00130B82" w:rsidRDefault="00C2633C" w:rsidP="00C2633C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</w:p>
    <w:p w:rsidR="00F30F6C" w:rsidRPr="00E37526" w:rsidRDefault="008A6A5C" w:rsidP="00520802">
      <w:pPr>
        <w:pStyle w:val="PargrafodaLista"/>
        <w:ind w:left="0"/>
        <w:jc w:val="both"/>
        <w:rPr>
          <w:rFonts w:ascii="Arial" w:hAnsi="Arial" w:cs="Arial"/>
        </w:rPr>
      </w:pPr>
      <w:r w:rsidRPr="00E37526">
        <w:rPr>
          <w:rFonts w:ascii="Arial" w:hAnsi="Arial" w:cs="Arial"/>
        </w:rPr>
        <w:t>1</w:t>
      </w:r>
      <w:r w:rsidR="00857620">
        <w:rPr>
          <w:rFonts w:ascii="Arial" w:hAnsi="Arial" w:cs="Arial"/>
        </w:rPr>
        <w:t xml:space="preserve"> - </w:t>
      </w:r>
      <w:r w:rsidR="00D5223D" w:rsidRPr="00E37526">
        <w:rPr>
          <w:rFonts w:ascii="Arial" w:hAnsi="Arial" w:cs="Arial"/>
        </w:rPr>
        <w:t xml:space="preserve">Alterar o cronograma do Edital </w:t>
      </w:r>
      <w:r w:rsidR="00F30F6C" w:rsidRPr="00E37526">
        <w:rPr>
          <w:rFonts w:ascii="Arial" w:hAnsi="Arial" w:cs="Arial"/>
        </w:rPr>
        <w:t>de Chamada Pública nº 04/2019</w:t>
      </w:r>
      <w:r w:rsidR="00967DFD" w:rsidRPr="00E37526">
        <w:rPr>
          <w:rFonts w:ascii="Arial" w:hAnsi="Arial" w:cs="Arial"/>
        </w:rPr>
        <w:t>,</w:t>
      </w:r>
      <w:r w:rsidR="00E37526" w:rsidRPr="00E37526">
        <w:rPr>
          <w:rFonts w:ascii="Arial" w:hAnsi="Arial" w:cs="Arial"/>
        </w:rPr>
        <w:t xml:space="preserve"> </w:t>
      </w:r>
      <w:r w:rsidR="00E37526">
        <w:rPr>
          <w:rFonts w:ascii="Arial" w:hAnsi="Arial" w:cs="Arial"/>
        </w:rPr>
        <w:t>que objetiva selecionar</w:t>
      </w:r>
      <w:r w:rsidR="00E37526" w:rsidRPr="00E37526">
        <w:rPr>
          <w:rFonts w:ascii="Arial" w:hAnsi="Arial" w:cs="Arial"/>
        </w:rPr>
        <w:t xml:space="preserve"> projetos relevantes, de âmbito municipal e/ou estadual, que promovam o conhecimento e o fortalecimento da Arquitetura e Urbanismo no Estado de Santa Catarina, bem como, atendam ao tema “</w:t>
      </w:r>
      <w:r w:rsidR="00E37526">
        <w:rPr>
          <w:rFonts w:ascii="Arial" w:hAnsi="Arial" w:cs="Arial"/>
        </w:rPr>
        <w:t>a</w:t>
      </w:r>
      <w:r w:rsidR="00E37526" w:rsidRPr="00E37526">
        <w:rPr>
          <w:rFonts w:ascii="Arial" w:hAnsi="Arial" w:cs="Arial"/>
        </w:rPr>
        <w:t>cupuntura urbana: espaços inclusivos e sustentáveis</w:t>
      </w:r>
      <w:r w:rsidR="00E37526" w:rsidRPr="00E37526">
        <w:rPr>
          <w:rFonts w:ascii="Arial" w:hAnsi="Arial" w:cs="Arial"/>
          <w:shd w:val="clear" w:color="auto" w:fill="FFFFFF"/>
        </w:rPr>
        <w:t>”</w:t>
      </w:r>
      <w:r w:rsidR="00E37526" w:rsidRPr="00E37526">
        <w:rPr>
          <w:rFonts w:ascii="Arial" w:hAnsi="Arial" w:cs="Arial"/>
        </w:rPr>
        <w:t xml:space="preserve">, para concessão de </w:t>
      </w:r>
      <w:r w:rsidR="00857620">
        <w:rPr>
          <w:rFonts w:ascii="Arial" w:hAnsi="Arial" w:cs="Arial"/>
        </w:rPr>
        <w:t>patrocínio</w:t>
      </w:r>
      <w:r w:rsidR="00857620" w:rsidRPr="00E37526">
        <w:rPr>
          <w:rFonts w:ascii="Arial" w:hAnsi="Arial" w:cs="Arial"/>
        </w:rPr>
        <w:t>, conforme</w:t>
      </w:r>
      <w:r w:rsidR="00F30F6C" w:rsidRPr="00E37526">
        <w:rPr>
          <w:rFonts w:ascii="Arial" w:hAnsi="Arial" w:cs="Arial"/>
        </w:rPr>
        <w:t xml:space="preserve"> segue:</w:t>
      </w:r>
    </w:p>
    <w:p w:rsidR="00F30F6C" w:rsidRDefault="00F30F6C" w:rsidP="00520802">
      <w:pPr>
        <w:pStyle w:val="PargrafodaLista"/>
        <w:ind w:left="0"/>
        <w:jc w:val="both"/>
        <w:rPr>
          <w:rFonts w:ascii="Arial" w:hAnsi="Arial" w:cs="Arial"/>
        </w:rPr>
      </w:pPr>
    </w:p>
    <w:tbl>
      <w:tblPr>
        <w:tblW w:w="84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8"/>
        <w:gridCol w:w="4316"/>
      </w:tblGrid>
      <w:tr w:rsidR="00F30F6C" w:rsidRPr="00F30F6C" w:rsidTr="00F23BCF">
        <w:trPr>
          <w:trHeight w:val="237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30F6C" w:rsidRPr="00F30F6C" w:rsidRDefault="00F30F6C" w:rsidP="00F30F6C">
            <w:pPr>
              <w:jc w:val="center"/>
              <w:rPr>
                <w:rFonts w:ascii="Arial" w:eastAsia="Times New Roman" w:hAnsi="Arial" w:cs="Arial"/>
                <w:bCs/>
                <w:color w:val="FF0000"/>
                <w:lang w:eastAsia="pt-BR"/>
              </w:rPr>
            </w:pPr>
            <w:r w:rsidRPr="00F30F6C">
              <w:rPr>
                <w:rFonts w:ascii="Arial" w:eastAsia="Times New Roman" w:hAnsi="Arial" w:cs="Arial"/>
                <w:bCs/>
                <w:lang w:eastAsia="pt-BR"/>
              </w:rPr>
              <w:t>Publicação do Edital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30F6C" w:rsidRPr="00F30F6C" w:rsidRDefault="00F30F6C" w:rsidP="00F30F6C">
            <w:pPr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F30F6C">
              <w:rPr>
                <w:rFonts w:ascii="Arial" w:eastAsia="Times New Roman" w:hAnsi="Arial" w:cs="Arial"/>
                <w:lang w:eastAsia="pt-BR"/>
              </w:rPr>
              <w:t>16 de DEZEMBRO de 2019</w:t>
            </w:r>
          </w:p>
        </w:tc>
      </w:tr>
      <w:tr w:rsidR="00F30F6C" w:rsidRPr="00F30F6C" w:rsidTr="00F23BCF">
        <w:trPr>
          <w:trHeight w:val="43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30F6C" w:rsidRPr="00F30F6C" w:rsidRDefault="00F30F6C" w:rsidP="00F30F6C">
            <w:pPr>
              <w:jc w:val="center"/>
              <w:rPr>
                <w:rFonts w:ascii="Arial" w:eastAsia="Times New Roman" w:hAnsi="Arial" w:cs="Arial"/>
                <w:bCs/>
                <w:color w:val="FF0000"/>
                <w:lang w:eastAsia="pt-BR"/>
              </w:rPr>
            </w:pPr>
            <w:r w:rsidRPr="00F30F6C">
              <w:rPr>
                <w:rFonts w:ascii="Arial" w:eastAsia="Times New Roman" w:hAnsi="Arial" w:cs="Arial"/>
                <w:bCs/>
                <w:lang w:eastAsia="pt-BR"/>
              </w:rPr>
              <w:t>Período de Inscrição (recebimento das propostas)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30F6C" w:rsidRPr="00F30F6C" w:rsidRDefault="00F30F6C" w:rsidP="00F30F6C">
            <w:pPr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F30F6C">
              <w:rPr>
                <w:rFonts w:ascii="Arial" w:eastAsia="Times New Roman" w:hAnsi="Arial" w:cs="Arial"/>
                <w:lang w:eastAsia="pt-BR"/>
              </w:rPr>
              <w:t>Do dia 17 de DEZEMBRO de 2019 até o dia 14 de FEVEREIRO de 2020</w:t>
            </w:r>
          </w:p>
        </w:tc>
      </w:tr>
      <w:tr w:rsidR="00F30F6C" w:rsidRPr="00F30F6C" w:rsidTr="00F23BCF">
        <w:trPr>
          <w:trHeight w:val="268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30F6C" w:rsidRPr="00F30F6C" w:rsidRDefault="00F30F6C" w:rsidP="00F30F6C">
            <w:pPr>
              <w:jc w:val="center"/>
              <w:rPr>
                <w:rFonts w:ascii="Arial" w:eastAsia="Times New Roman" w:hAnsi="Arial" w:cs="Arial"/>
                <w:bCs/>
                <w:color w:val="FF0000"/>
                <w:lang w:eastAsia="pt-BR"/>
              </w:rPr>
            </w:pPr>
            <w:r w:rsidRPr="00F30F6C">
              <w:rPr>
                <w:rFonts w:ascii="Arial" w:eastAsia="Times New Roman" w:hAnsi="Arial" w:cs="Arial"/>
                <w:bCs/>
                <w:lang w:eastAsia="pt-BR"/>
              </w:rPr>
              <w:t>Avaliação e Julgamento dos Projetos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F30F6C" w:rsidRPr="0021732D" w:rsidRDefault="00F30F6C" w:rsidP="0021732D">
            <w:pPr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21732D">
              <w:rPr>
                <w:rFonts w:ascii="Arial" w:eastAsia="Times New Roman" w:hAnsi="Arial" w:cs="Arial"/>
                <w:lang w:eastAsia="pt-BR"/>
              </w:rPr>
              <w:t xml:space="preserve">De 17 de FEVEREIRO de 2020 a </w:t>
            </w:r>
            <w:r w:rsidR="00F57E32" w:rsidRPr="0021732D">
              <w:rPr>
                <w:rFonts w:ascii="Arial" w:eastAsia="Times New Roman" w:hAnsi="Arial" w:cs="Arial"/>
                <w:lang w:eastAsia="pt-BR"/>
              </w:rPr>
              <w:t>15</w:t>
            </w:r>
            <w:r w:rsidRPr="0021732D">
              <w:rPr>
                <w:rFonts w:ascii="Arial" w:eastAsia="Times New Roman" w:hAnsi="Arial" w:cs="Arial"/>
                <w:lang w:eastAsia="pt-BR"/>
              </w:rPr>
              <w:t xml:space="preserve"> de</w:t>
            </w:r>
            <w:r w:rsidR="0021732D" w:rsidRPr="0021732D">
              <w:rPr>
                <w:rFonts w:ascii="Arial" w:eastAsia="Times New Roman" w:hAnsi="Arial" w:cs="Arial"/>
                <w:lang w:eastAsia="pt-BR"/>
              </w:rPr>
              <w:t xml:space="preserve"> JUNHO</w:t>
            </w:r>
            <w:r w:rsidRPr="0021732D">
              <w:rPr>
                <w:rFonts w:ascii="Arial" w:eastAsia="Times New Roman" w:hAnsi="Arial" w:cs="Arial"/>
                <w:lang w:eastAsia="pt-BR"/>
              </w:rPr>
              <w:t xml:space="preserve"> de 2020</w:t>
            </w:r>
          </w:p>
        </w:tc>
      </w:tr>
      <w:tr w:rsidR="00F30F6C" w:rsidRPr="00F30F6C" w:rsidTr="00F23BCF">
        <w:trPr>
          <w:trHeight w:val="237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30F6C" w:rsidRPr="00F30F6C" w:rsidRDefault="00F30F6C" w:rsidP="00F30F6C">
            <w:pPr>
              <w:jc w:val="center"/>
              <w:rPr>
                <w:rFonts w:ascii="Arial" w:eastAsia="Times New Roman" w:hAnsi="Arial" w:cs="Arial"/>
                <w:bCs/>
                <w:color w:val="FF0000"/>
                <w:lang w:eastAsia="pt-BR"/>
              </w:rPr>
            </w:pPr>
            <w:r w:rsidRPr="00F30F6C">
              <w:rPr>
                <w:rFonts w:ascii="Arial" w:eastAsia="Times New Roman" w:hAnsi="Arial" w:cs="Arial"/>
                <w:bCs/>
                <w:lang w:eastAsia="pt-BR"/>
              </w:rPr>
              <w:t>Divulgação do Resultado do Processo de Seleção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30F6C" w:rsidRPr="0021732D" w:rsidRDefault="00F30F6C" w:rsidP="0021732D">
            <w:pPr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21732D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21732D" w:rsidRPr="0021732D">
              <w:rPr>
                <w:rFonts w:ascii="Arial" w:eastAsia="Times New Roman" w:hAnsi="Arial" w:cs="Arial"/>
                <w:lang w:eastAsia="pt-BR"/>
              </w:rPr>
              <w:t>16</w:t>
            </w:r>
            <w:r w:rsidRPr="0021732D">
              <w:rPr>
                <w:rFonts w:ascii="Arial" w:eastAsia="Times New Roman" w:hAnsi="Arial" w:cs="Arial"/>
                <w:lang w:eastAsia="pt-BR"/>
              </w:rPr>
              <w:t xml:space="preserve"> de JUNHO de 2020 até dia </w:t>
            </w:r>
            <w:r w:rsidR="0021732D" w:rsidRPr="0021732D">
              <w:rPr>
                <w:rFonts w:ascii="Arial" w:eastAsia="Times New Roman" w:hAnsi="Arial" w:cs="Arial"/>
                <w:lang w:eastAsia="pt-BR"/>
              </w:rPr>
              <w:t>19</w:t>
            </w:r>
            <w:r w:rsidRPr="0021732D">
              <w:rPr>
                <w:rFonts w:ascii="Arial" w:eastAsia="Times New Roman" w:hAnsi="Arial" w:cs="Arial"/>
                <w:lang w:eastAsia="pt-BR"/>
              </w:rPr>
              <w:t xml:space="preserve"> de JUNHO de 2020</w:t>
            </w:r>
          </w:p>
        </w:tc>
      </w:tr>
      <w:tr w:rsidR="00F30F6C" w:rsidRPr="00F30F6C" w:rsidTr="00F23BCF">
        <w:trPr>
          <w:trHeight w:val="237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30F6C" w:rsidRPr="00F30F6C" w:rsidRDefault="00F30F6C" w:rsidP="00F30F6C">
            <w:pPr>
              <w:jc w:val="center"/>
              <w:rPr>
                <w:rFonts w:ascii="Arial" w:eastAsia="Times New Roman" w:hAnsi="Arial" w:cs="Arial"/>
                <w:bCs/>
                <w:color w:val="FF0000"/>
                <w:lang w:eastAsia="pt-BR"/>
              </w:rPr>
            </w:pPr>
            <w:r w:rsidRPr="00F30F6C">
              <w:rPr>
                <w:rFonts w:ascii="Arial" w:eastAsia="Times New Roman" w:hAnsi="Arial" w:cs="Arial"/>
                <w:bCs/>
                <w:lang w:eastAsia="pt-BR"/>
              </w:rPr>
              <w:t>Prazo recursal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30F6C" w:rsidRPr="0021732D" w:rsidRDefault="00F30F6C" w:rsidP="00F30F6C">
            <w:pPr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21732D">
              <w:rPr>
                <w:rFonts w:ascii="Arial" w:eastAsia="Times New Roman" w:hAnsi="Arial" w:cs="Arial"/>
                <w:lang w:eastAsia="pt-BR"/>
              </w:rPr>
              <w:t xml:space="preserve">Até </w:t>
            </w:r>
            <w:r w:rsidR="00857620">
              <w:rPr>
                <w:rFonts w:ascii="Arial" w:eastAsia="Times New Roman" w:hAnsi="Arial" w:cs="Arial"/>
                <w:lang w:eastAsia="pt-BR"/>
              </w:rPr>
              <w:t>0</w:t>
            </w:r>
            <w:r w:rsidRPr="0021732D">
              <w:rPr>
                <w:rFonts w:ascii="Arial" w:eastAsia="Times New Roman" w:hAnsi="Arial" w:cs="Arial"/>
                <w:lang w:eastAsia="pt-BR"/>
              </w:rPr>
              <w:t>5 (cinco) dias corridos após a divulgação do resultado do processo de seleção</w:t>
            </w:r>
          </w:p>
        </w:tc>
      </w:tr>
      <w:tr w:rsidR="00F30F6C" w:rsidRPr="00F30F6C" w:rsidTr="00F23BCF">
        <w:trPr>
          <w:trHeight w:val="237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30F6C" w:rsidRPr="00F30F6C" w:rsidRDefault="00F30F6C" w:rsidP="00F30F6C">
            <w:pPr>
              <w:jc w:val="center"/>
              <w:rPr>
                <w:rFonts w:ascii="Arial" w:eastAsia="Times New Roman" w:hAnsi="Arial" w:cs="Arial"/>
                <w:bCs/>
                <w:color w:val="FF0000"/>
                <w:lang w:eastAsia="pt-BR"/>
              </w:rPr>
            </w:pPr>
            <w:r w:rsidRPr="00F30F6C">
              <w:rPr>
                <w:rFonts w:ascii="Arial" w:eastAsia="Times New Roman" w:hAnsi="Arial" w:cs="Arial"/>
                <w:bCs/>
                <w:lang w:eastAsia="pt-BR"/>
              </w:rPr>
              <w:t>Apresentação dos Planos de Trabalho dos Projetos e Documentação de Habilitação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30F6C" w:rsidRPr="0021732D" w:rsidRDefault="00F30F6C" w:rsidP="00F30F6C">
            <w:pPr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21732D">
              <w:rPr>
                <w:rFonts w:ascii="Arial" w:eastAsia="Times New Roman" w:hAnsi="Arial" w:cs="Arial"/>
                <w:lang w:eastAsia="pt-BR"/>
              </w:rPr>
              <w:t>Até 15 (quinze) dias corridos a contar do fim do prazo recursal</w:t>
            </w:r>
          </w:p>
        </w:tc>
      </w:tr>
      <w:tr w:rsidR="00F30F6C" w:rsidRPr="00F30F6C" w:rsidTr="00F23BCF">
        <w:trPr>
          <w:trHeight w:val="237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30F6C" w:rsidRPr="00F30F6C" w:rsidRDefault="00F30F6C" w:rsidP="00F30F6C">
            <w:pPr>
              <w:jc w:val="center"/>
              <w:rPr>
                <w:rFonts w:ascii="Arial" w:eastAsia="Times New Roman" w:hAnsi="Arial" w:cs="Arial"/>
                <w:bCs/>
                <w:color w:val="FF0000"/>
                <w:lang w:eastAsia="pt-BR"/>
              </w:rPr>
            </w:pPr>
            <w:r w:rsidRPr="00F30F6C">
              <w:rPr>
                <w:rFonts w:ascii="Arial" w:eastAsia="Times New Roman" w:hAnsi="Arial" w:cs="Arial"/>
                <w:bCs/>
                <w:lang w:eastAsia="pt-BR"/>
              </w:rPr>
              <w:t>Assinatura do Termo de Fomento (concessão do patrocínio)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30F6C" w:rsidRPr="0021732D" w:rsidRDefault="00F30F6C" w:rsidP="00F30F6C">
            <w:pPr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21732D">
              <w:rPr>
                <w:rFonts w:ascii="Arial" w:eastAsia="Times New Roman" w:hAnsi="Arial" w:cs="Arial"/>
                <w:lang w:eastAsia="pt-BR"/>
              </w:rPr>
              <w:t>Até 05 (cinco) dias corridos a contar da data da aprovação do Plano de Trabalho e Documentação</w:t>
            </w:r>
          </w:p>
        </w:tc>
      </w:tr>
      <w:tr w:rsidR="00F30F6C" w:rsidRPr="00F30F6C" w:rsidTr="00F23BCF">
        <w:trPr>
          <w:trHeight w:val="237"/>
        </w:trPr>
        <w:tc>
          <w:tcPr>
            <w:tcW w:w="4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30F6C" w:rsidRPr="00F30F6C" w:rsidRDefault="00F30F6C" w:rsidP="00F30F6C">
            <w:pPr>
              <w:jc w:val="center"/>
              <w:rPr>
                <w:rFonts w:ascii="Arial" w:eastAsia="Times New Roman" w:hAnsi="Arial" w:cs="Arial"/>
                <w:bCs/>
                <w:color w:val="FF0000"/>
                <w:lang w:eastAsia="pt-BR"/>
              </w:rPr>
            </w:pPr>
            <w:r w:rsidRPr="00F30F6C">
              <w:rPr>
                <w:rFonts w:ascii="Arial" w:eastAsia="Times New Roman" w:hAnsi="Arial" w:cs="Arial"/>
                <w:bCs/>
                <w:lang w:eastAsia="pt-BR"/>
              </w:rPr>
              <w:t>Limite para execução dos projetos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30F6C" w:rsidRPr="0021732D" w:rsidRDefault="00F30F6C" w:rsidP="00F30F6C">
            <w:pPr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21732D">
              <w:rPr>
                <w:rFonts w:ascii="Arial" w:eastAsia="Times New Roman" w:hAnsi="Arial" w:cs="Arial"/>
                <w:lang w:eastAsia="pt-BR"/>
              </w:rPr>
              <w:t>Até 31 de JANEIRO de 2021</w:t>
            </w:r>
          </w:p>
        </w:tc>
      </w:tr>
      <w:tr w:rsidR="00F30F6C" w:rsidRPr="00F30F6C" w:rsidTr="00F23BCF">
        <w:trPr>
          <w:trHeight w:val="8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30F6C" w:rsidRPr="00F30F6C" w:rsidRDefault="00F30F6C" w:rsidP="00F30F6C">
            <w:pPr>
              <w:jc w:val="both"/>
              <w:rPr>
                <w:rFonts w:ascii="Arial" w:eastAsia="Times New Roman" w:hAnsi="Arial" w:cs="Arial"/>
                <w:bCs/>
                <w:color w:val="FF0000"/>
                <w:lang w:eastAsia="pt-BR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F30F6C" w:rsidRPr="00F30F6C" w:rsidRDefault="00F30F6C" w:rsidP="00F30F6C">
            <w:pPr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</w:tbl>
    <w:p w:rsidR="001505D0" w:rsidRPr="00130B82" w:rsidRDefault="001505D0" w:rsidP="00520802">
      <w:pPr>
        <w:pStyle w:val="PargrafodaLista"/>
        <w:ind w:left="0"/>
        <w:jc w:val="both"/>
        <w:rPr>
          <w:rFonts w:ascii="Arial" w:hAnsi="Arial" w:cs="Arial"/>
        </w:rPr>
      </w:pPr>
    </w:p>
    <w:p w:rsidR="00E37526" w:rsidRDefault="00857620" w:rsidP="00E37526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F30F6C">
        <w:rPr>
          <w:rFonts w:ascii="Arial" w:hAnsi="Arial" w:cs="Arial"/>
        </w:rPr>
        <w:t xml:space="preserve">Autorizar a continuidade do </w:t>
      </w:r>
      <w:r w:rsidR="00967DFD">
        <w:rPr>
          <w:rFonts w:ascii="Arial" w:hAnsi="Arial" w:cs="Arial"/>
        </w:rPr>
        <w:t>trabalho da Comissão de Seleção instituída pela Portaria Ordinatória nº 41, de 20 de dezembro de 2019, através de reuniões à distância</w:t>
      </w:r>
      <w:r w:rsidR="00E37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via plataforma</w:t>
      </w:r>
      <w:r w:rsidR="00967DFD">
        <w:rPr>
          <w:rFonts w:ascii="Arial" w:hAnsi="Arial" w:cs="Arial"/>
        </w:rPr>
        <w:t xml:space="preserve"> tecnológica disponibilizada pelo CAU/SC</w:t>
      </w:r>
      <w:r>
        <w:rPr>
          <w:rFonts w:ascii="Arial" w:hAnsi="Arial" w:cs="Arial"/>
        </w:rPr>
        <w:t>;</w:t>
      </w:r>
    </w:p>
    <w:p w:rsidR="00F452F8" w:rsidRDefault="00F452F8" w:rsidP="00E37526">
      <w:pPr>
        <w:pStyle w:val="PargrafodaLista"/>
        <w:ind w:left="0"/>
        <w:jc w:val="both"/>
        <w:rPr>
          <w:rFonts w:ascii="Arial" w:hAnsi="Arial" w:cs="Arial"/>
        </w:rPr>
      </w:pPr>
    </w:p>
    <w:p w:rsidR="00F452F8" w:rsidRDefault="00857620" w:rsidP="00E37526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</w:t>
      </w:r>
      <w:r w:rsidR="00F452F8">
        <w:rPr>
          <w:rFonts w:ascii="Arial" w:hAnsi="Arial" w:cs="Arial"/>
        </w:rPr>
        <w:t>Orientar a Comissão de Seleção para avaliar os planos de trabalho considerando a situação</w:t>
      </w:r>
      <w:r>
        <w:rPr>
          <w:rFonts w:ascii="Arial" w:hAnsi="Arial" w:cs="Arial"/>
        </w:rPr>
        <w:t xml:space="preserve"> atual gerada pela pandemia do Coronavírus </w:t>
      </w:r>
      <w:r w:rsidR="00F57E32">
        <w:rPr>
          <w:rFonts w:ascii="Arial" w:hAnsi="Arial" w:cs="Arial"/>
        </w:rPr>
        <w:t>(COVID-19), a qual avançou depois da entr</w:t>
      </w:r>
      <w:r>
        <w:rPr>
          <w:rFonts w:ascii="Arial" w:hAnsi="Arial" w:cs="Arial"/>
        </w:rPr>
        <w:t xml:space="preserve">ega dos planos de trabalho; </w:t>
      </w:r>
      <w:r w:rsidR="00F57E32">
        <w:rPr>
          <w:rFonts w:ascii="Arial" w:hAnsi="Arial" w:cs="Arial"/>
        </w:rPr>
        <w:t xml:space="preserve"> </w:t>
      </w:r>
    </w:p>
    <w:p w:rsidR="00520802" w:rsidRPr="00130B82" w:rsidRDefault="00F30F6C" w:rsidP="00E37526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2633C" w:rsidRPr="00130B82" w:rsidRDefault="00F57E32" w:rsidP="00C2633C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4</w:t>
      </w:r>
      <w:r w:rsidR="00857620">
        <w:rPr>
          <w:rFonts w:ascii="Arial" w:hAnsi="Arial" w:cs="Arial"/>
        </w:rPr>
        <w:t xml:space="preserve"> - </w:t>
      </w:r>
      <w:r w:rsidR="001505D0" w:rsidRPr="00130B82">
        <w:rPr>
          <w:rFonts w:ascii="Arial" w:hAnsi="Arial" w:cs="Arial"/>
        </w:rPr>
        <w:t xml:space="preserve">Encaminhar </w:t>
      </w:r>
      <w:r w:rsidR="00E37526">
        <w:rPr>
          <w:rFonts w:ascii="Arial" w:hAnsi="Arial" w:cs="Arial"/>
        </w:rPr>
        <w:t>à</w:t>
      </w:r>
      <w:r w:rsidR="001505D0" w:rsidRPr="00130B82">
        <w:rPr>
          <w:rFonts w:ascii="Arial" w:hAnsi="Arial" w:cs="Arial"/>
        </w:rPr>
        <w:t xml:space="preserve"> Presidência para providências regimentais. </w:t>
      </w:r>
    </w:p>
    <w:p w:rsidR="00C2633C" w:rsidRPr="00130B82" w:rsidRDefault="00C2633C" w:rsidP="00C2633C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:rsidR="002C3AAC" w:rsidRPr="00130B82" w:rsidRDefault="002C3AAC" w:rsidP="002C3AAC">
      <w:pPr>
        <w:jc w:val="both"/>
        <w:rPr>
          <w:rFonts w:ascii="Arial" w:hAnsi="Arial" w:cs="Arial"/>
          <w:b/>
        </w:rPr>
      </w:pPr>
      <w:r w:rsidRPr="00797DDB">
        <w:rPr>
          <w:rFonts w:ascii="Arial" w:hAnsi="Arial" w:cs="Arial"/>
        </w:rPr>
        <w:t xml:space="preserve">Com </w:t>
      </w:r>
      <w:r w:rsidRPr="00797DDB">
        <w:rPr>
          <w:rFonts w:ascii="Arial" w:hAnsi="Arial" w:cs="Arial"/>
          <w:b/>
        </w:rPr>
        <w:t>0</w:t>
      </w:r>
      <w:r w:rsidR="001505D0" w:rsidRPr="00797DDB">
        <w:rPr>
          <w:rFonts w:ascii="Arial" w:hAnsi="Arial" w:cs="Arial"/>
          <w:b/>
        </w:rPr>
        <w:t>4</w:t>
      </w:r>
      <w:r w:rsidRPr="00797DDB">
        <w:rPr>
          <w:rFonts w:ascii="Arial" w:hAnsi="Arial" w:cs="Arial"/>
          <w:b/>
        </w:rPr>
        <w:t xml:space="preserve"> (</w:t>
      </w:r>
      <w:r w:rsidR="00130B82" w:rsidRPr="00797DDB">
        <w:rPr>
          <w:rFonts w:ascii="Arial" w:hAnsi="Arial" w:cs="Arial"/>
          <w:b/>
        </w:rPr>
        <w:t>quatro</w:t>
      </w:r>
      <w:r w:rsidRPr="00797DDB">
        <w:rPr>
          <w:rFonts w:ascii="Arial" w:hAnsi="Arial" w:cs="Arial"/>
          <w:b/>
        </w:rPr>
        <w:t>) votos favoráveis</w:t>
      </w:r>
      <w:r w:rsidRPr="00797DDB">
        <w:rPr>
          <w:rFonts w:ascii="Arial" w:hAnsi="Arial" w:cs="Arial"/>
        </w:rPr>
        <w:t xml:space="preserve"> dos</w:t>
      </w:r>
      <w:r w:rsidR="00130B82" w:rsidRPr="00797DDB">
        <w:rPr>
          <w:rFonts w:ascii="Arial" w:hAnsi="Arial" w:cs="Arial"/>
        </w:rPr>
        <w:t>/as</w:t>
      </w:r>
      <w:r w:rsidRPr="00797DDB">
        <w:rPr>
          <w:rFonts w:ascii="Arial" w:hAnsi="Arial" w:cs="Arial"/>
        </w:rPr>
        <w:t xml:space="preserve"> conselheiros</w:t>
      </w:r>
      <w:r w:rsidR="00130B82" w:rsidRPr="00797DDB">
        <w:rPr>
          <w:rFonts w:ascii="Arial" w:hAnsi="Arial" w:cs="Arial"/>
        </w:rPr>
        <w:t>/as</w:t>
      </w:r>
      <w:r w:rsidRPr="00797DDB">
        <w:rPr>
          <w:rFonts w:ascii="Arial" w:hAnsi="Arial" w:cs="Arial"/>
        </w:rPr>
        <w:t xml:space="preserve"> </w:t>
      </w:r>
      <w:r w:rsidR="00130B82" w:rsidRPr="00797DDB">
        <w:rPr>
          <w:rFonts w:ascii="Arial" w:hAnsi="Arial" w:cs="Arial"/>
        </w:rPr>
        <w:t xml:space="preserve">Everson Martins, Rosana Silveira, Silvana Maria Hall </w:t>
      </w:r>
      <w:r w:rsidRPr="00797DDB">
        <w:rPr>
          <w:rFonts w:ascii="Arial" w:hAnsi="Arial" w:cs="Arial"/>
        </w:rPr>
        <w:t xml:space="preserve">e </w:t>
      </w:r>
      <w:r w:rsidR="00857620">
        <w:rPr>
          <w:rFonts w:ascii="Arial" w:hAnsi="Arial" w:cs="Arial"/>
        </w:rPr>
        <w:t>Silvya Helena Capra</w:t>
      </w:r>
      <w:r w:rsidR="00857620" w:rsidRPr="00797DDB">
        <w:rPr>
          <w:rFonts w:ascii="Arial" w:hAnsi="Arial" w:cs="Arial"/>
        </w:rPr>
        <w:t xml:space="preserve">rio; </w:t>
      </w:r>
      <w:r w:rsidR="00857620" w:rsidRPr="00857620">
        <w:rPr>
          <w:rFonts w:ascii="Arial" w:hAnsi="Arial" w:cs="Arial"/>
          <w:b/>
        </w:rPr>
        <w:t>0</w:t>
      </w:r>
      <w:r w:rsidRPr="00857620">
        <w:rPr>
          <w:rFonts w:ascii="Arial" w:hAnsi="Arial" w:cs="Arial"/>
          <w:b/>
        </w:rPr>
        <w:t xml:space="preserve"> (</w:t>
      </w:r>
      <w:r w:rsidRPr="00797DDB">
        <w:rPr>
          <w:rFonts w:ascii="Arial" w:hAnsi="Arial" w:cs="Arial"/>
          <w:b/>
        </w:rPr>
        <w:t>zero) votos contrários; 0 (zero) abstenções e 0 (</w:t>
      </w:r>
      <w:r w:rsidR="00130B82" w:rsidRPr="00797DDB">
        <w:rPr>
          <w:rFonts w:ascii="Arial" w:hAnsi="Arial" w:cs="Arial"/>
          <w:b/>
        </w:rPr>
        <w:t>zero</w:t>
      </w:r>
      <w:r w:rsidRPr="00797DDB">
        <w:rPr>
          <w:rFonts w:ascii="Arial" w:hAnsi="Arial" w:cs="Arial"/>
          <w:b/>
        </w:rPr>
        <w:t>) ausência</w:t>
      </w:r>
      <w:r w:rsidR="00857620">
        <w:rPr>
          <w:rFonts w:ascii="Arial" w:hAnsi="Arial" w:cs="Arial"/>
          <w:b/>
        </w:rPr>
        <w:t>s.</w:t>
      </w: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  <w:bookmarkStart w:id="0" w:name="_GoBack"/>
      <w:bookmarkEnd w:id="0"/>
      <w:r w:rsidRPr="00130B82">
        <w:rPr>
          <w:rFonts w:ascii="Arial" w:hAnsi="Arial" w:cs="Arial"/>
        </w:rPr>
        <w:t xml:space="preserve">Florianópolis, </w:t>
      </w:r>
      <w:r w:rsidR="001505D0" w:rsidRPr="00130B82">
        <w:rPr>
          <w:rFonts w:ascii="Arial" w:hAnsi="Arial" w:cs="Arial"/>
        </w:rPr>
        <w:t xml:space="preserve">04 de maio </w:t>
      </w:r>
      <w:r w:rsidRPr="00130B82">
        <w:rPr>
          <w:rFonts w:ascii="Arial" w:hAnsi="Arial" w:cs="Arial"/>
        </w:rPr>
        <w:t>de 2020.</w:t>
      </w: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:rsidR="002C3AAC" w:rsidRPr="00130B82" w:rsidRDefault="001505D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lastRenderedPageBreak/>
        <w:t>5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 w:rsidP="00217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Aus</w:t>
            </w:r>
            <w:r w:rsidR="00A71848" w:rsidRPr="00130B82">
              <w:rPr>
                <w:rFonts w:ascii="Arial" w:eastAsia="Cambria" w:hAnsi="Arial" w:cs="Arial"/>
                <w:b/>
              </w:rPr>
              <w:t>e</w:t>
            </w:r>
            <w:proofErr w:type="spellEnd"/>
          </w:p>
        </w:tc>
      </w:tr>
      <w:tr w:rsidR="002C3AAC" w:rsidRPr="00130B82" w:rsidTr="00F57E3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21732D" w:rsidRDefault="0021732D" w:rsidP="00217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1732D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1505D0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Rosana Silveira</w:t>
            </w:r>
            <w:r w:rsidR="008D2BF8" w:rsidRPr="00130B82">
              <w:rPr>
                <w:rFonts w:ascii="Arial" w:eastAsia="Cambria" w:hAnsi="Arial" w:cs="Arial"/>
              </w:rPr>
              <w:t xml:space="preserve">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21732D" w:rsidRDefault="0021732D" w:rsidP="00217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1732D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:rsidTr="00F57E3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8D2BF8" w:rsidP="00130B8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Silvana Ma</w:t>
            </w:r>
            <w:r w:rsidR="00130B82">
              <w:rPr>
                <w:rFonts w:ascii="Arial" w:eastAsia="Cambria" w:hAnsi="Arial" w:cs="Arial"/>
              </w:rPr>
              <w:t>ria</w:t>
            </w:r>
            <w:r w:rsidRPr="00130B82">
              <w:rPr>
                <w:rFonts w:ascii="Arial" w:eastAsia="Cambria" w:hAnsi="Arial" w:cs="Arial"/>
              </w:rPr>
              <w:t xml:space="preserve"> Hall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 w:rsidR="00B5650C">
              <w:rPr>
                <w:rFonts w:ascii="Arial" w:eastAsia="Cambria" w:hAnsi="Arial" w:cs="Arial"/>
              </w:rPr>
              <w:t>a</w:t>
            </w:r>
            <w:r w:rsidR="00A71848" w:rsidRPr="00130B82">
              <w:rPr>
                <w:rFonts w:ascii="Arial" w:eastAsia="Cambria" w:hAnsi="Arial" w:cs="Arial"/>
              </w:rPr>
              <w:t xml:space="preserve"> </w:t>
            </w:r>
            <w:r w:rsidRPr="00130B82">
              <w:rPr>
                <w:rFonts w:ascii="Arial" w:eastAsia="Cambria" w:hAnsi="Arial" w:cs="Arial"/>
              </w:rPr>
              <w:t xml:space="preserve">Adjunta da  </w:t>
            </w:r>
            <w:r w:rsidR="00A71848" w:rsidRPr="00130B82">
              <w:rPr>
                <w:rFonts w:ascii="Arial" w:eastAsia="Cambria" w:hAnsi="Arial" w:cs="Arial"/>
              </w:rPr>
              <w:t>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21732D" w:rsidRDefault="0021732D" w:rsidP="00217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1732D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 w:rsidP="00A7184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Silvya Helena Caprario</w:t>
            </w:r>
            <w:r w:rsidR="00A71848" w:rsidRPr="00130B82">
              <w:rPr>
                <w:rFonts w:ascii="Arial" w:eastAsia="Cambria" w:hAnsi="Arial" w:cs="Arial"/>
              </w:rPr>
              <w:t xml:space="preserve"> (Coordenadora da COAF)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21732D" w:rsidRDefault="00B5650C" w:rsidP="00217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 w:rsidP="001505D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1505D0" w:rsidRPr="00130B82">
              <w:rPr>
                <w:rFonts w:ascii="Arial" w:eastAsia="Cambria" w:hAnsi="Arial" w:cs="Arial"/>
              </w:rPr>
              <w:t>5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Data: </w:t>
            </w:r>
            <w:r w:rsidR="001505D0" w:rsidRPr="00130B82">
              <w:rPr>
                <w:rFonts w:ascii="Arial" w:eastAsia="Cambria" w:hAnsi="Arial" w:cs="Arial"/>
              </w:rPr>
              <w:t>04/05</w:t>
            </w:r>
            <w:r w:rsidRPr="00130B82">
              <w:rPr>
                <w:rFonts w:ascii="Arial" w:eastAsia="Cambria" w:hAnsi="Arial" w:cs="Arial"/>
              </w:rPr>
              <w:t>/2020</w:t>
            </w:r>
          </w:p>
          <w:p w:rsidR="002C3AAC" w:rsidRPr="00130B82" w:rsidRDefault="002C3AAC" w:rsidP="00E3752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E37526">
              <w:rPr>
                <w:rFonts w:ascii="Arial" w:hAnsi="Arial" w:cs="Arial"/>
              </w:rPr>
              <w:t xml:space="preserve">Altera cronograma do Edital de Chamada Pública nº 04/2019 e dá outras providências. </w:t>
            </w:r>
            <w:r w:rsidRPr="00130B82">
              <w:rPr>
                <w:rFonts w:ascii="Arial" w:hAnsi="Arial" w:cs="Arial"/>
              </w:rPr>
              <w:t xml:space="preserve"> </w:t>
            </w:r>
          </w:p>
        </w:tc>
      </w:tr>
      <w:tr w:rsidR="002C3AAC" w:rsidRPr="00130B82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 w:rsidP="00797DDB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797DDB">
              <w:rPr>
                <w:rFonts w:ascii="Arial" w:eastAsia="Cambria" w:hAnsi="Arial" w:cs="Arial"/>
                <w:b/>
              </w:rPr>
              <w:t xml:space="preserve">Sim </w:t>
            </w:r>
            <w:r w:rsidRPr="00797DDB">
              <w:rPr>
                <w:rFonts w:ascii="Arial" w:eastAsia="Cambria" w:hAnsi="Arial" w:cs="Arial"/>
              </w:rPr>
              <w:t>(0</w:t>
            </w:r>
            <w:r w:rsidR="00797DDB" w:rsidRPr="00797DDB">
              <w:rPr>
                <w:rFonts w:ascii="Arial" w:eastAsia="Cambria" w:hAnsi="Arial" w:cs="Arial"/>
              </w:rPr>
              <w:t>4</w:t>
            </w:r>
            <w:r w:rsidRPr="00797DDB">
              <w:rPr>
                <w:rFonts w:ascii="Arial" w:eastAsia="Cambria" w:hAnsi="Arial" w:cs="Arial"/>
              </w:rPr>
              <w:t xml:space="preserve">) </w:t>
            </w:r>
            <w:r w:rsidRPr="00797DDB">
              <w:rPr>
                <w:rFonts w:ascii="Arial" w:eastAsia="Cambria" w:hAnsi="Arial" w:cs="Arial"/>
                <w:b/>
              </w:rPr>
              <w:t xml:space="preserve">Não </w:t>
            </w:r>
            <w:r w:rsidRPr="00797DDB">
              <w:rPr>
                <w:rFonts w:ascii="Arial" w:eastAsia="Cambria" w:hAnsi="Arial" w:cs="Arial"/>
              </w:rPr>
              <w:t xml:space="preserve">(0) </w:t>
            </w:r>
            <w:r w:rsidRPr="00797DDB">
              <w:rPr>
                <w:rFonts w:ascii="Arial" w:eastAsia="Cambria" w:hAnsi="Arial" w:cs="Arial"/>
                <w:b/>
              </w:rPr>
              <w:t xml:space="preserve">Abstenções </w:t>
            </w:r>
            <w:r w:rsidRPr="00797DDB">
              <w:rPr>
                <w:rFonts w:ascii="Arial" w:eastAsia="Cambria" w:hAnsi="Arial" w:cs="Arial"/>
              </w:rPr>
              <w:t xml:space="preserve">(0) </w:t>
            </w:r>
            <w:r w:rsidRPr="00797DDB">
              <w:rPr>
                <w:rFonts w:ascii="Arial" w:eastAsia="Cambria" w:hAnsi="Arial" w:cs="Arial"/>
                <w:b/>
              </w:rPr>
              <w:t xml:space="preserve">Ausências </w:t>
            </w:r>
            <w:r w:rsidR="00B5650C">
              <w:rPr>
                <w:rFonts w:ascii="Arial" w:eastAsia="Cambria" w:hAnsi="Arial" w:cs="Arial"/>
              </w:rPr>
              <w:t>(</w:t>
            </w:r>
            <w:r w:rsidR="001505D0" w:rsidRPr="00797DDB">
              <w:rPr>
                <w:rFonts w:ascii="Arial" w:eastAsia="Cambria" w:hAnsi="Arial" w:cs="Arial"/>
              </w:rPr>
              <w:t>0</w:t>
            </w:r>
            <w:r w:rsidRPr="00797DDB">
              <w:rPr>
                <w:rFonts w:ascii="Arial" w:eastAsia="Cambria" w:hAnsi="Arial" w:cs="Arial"/>
              </w:rPr>
              <w:t xml:space="preserve">) </w:t>
            </w:r>
            <w:r w:rsidRPr="00797DDB">
              <w:rPr>
                <w:rFonts w:ascii="Arial" w:eastAsia="Cambria" w:hAnsi="Arial" w:cs="Arial"/>
                <w:b/>
              </w:rPr>
              <w:t xml:space="preserve">Total </w:t>
            </w:r>
            <w:r w:rsidRPr="00797DDB">
              <w:rPr>
                <w:rFonts w:ascii="Arial" w:eastAsia="Cambria" w:hAnsi="Arial" w:cs="Arial"/>
              </w:rPr>
              <w:t>(0</w:t>
            </w:r>
            <w:r w:rsidR="00A71848" w:rsidRPr="00797DDB">
              <w:rPr>
                <w:rFonts w:ascii="Arial" w:eastAsia="Cambria" w:hAnsi="Arial" w:cs="Arial"/>
              </w:rPr>
              <w:t>4</w:t>
            </w:r>
            <w:r w:rsidRPr="00797DDB">
              <w:rPr>
                <w:rFonts w:ascii="Arial" w:eastAsia="Cambria" w:hAnsi="Arial" w:cs="Arial"/>
              </w:rPr>
              <w:t>)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51F" w:rsidRDefault="0086751F" w:rsidP="00480328">
      <w:r>
        <w:separator/>
      </w:r>
    </w:p>
  </w:endnote>
  <w:endnote w:type="continuationSeparator" w:id="0">
    <w:p w:rsidR="0086751F" w:rsidRDefault="0086751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51F" w:rsidRDefault="0086751F" w:rsidP="00480328">
      <w:r>
        <w:separator/>
      </w:r>
    </w:p>
  </w:footnote>
  <w:footnote w:type="continuationSeparator" w:id="0">
    <w:p w:rsidR="0086751F" w:rsidRDefault="0086751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3F22"/>
    <w:rsid w:val="000A6B06"/>
    <w:rsid w:val="000C0357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454C"/>
    <w:rsid w:val="001156DF"/>
    <w:rsid w:val="0013043E"/>
    <w:rsid w:val="00130B82"/>
    <w:rsid w:val="00143CB8"/>
    <w:rsid w:val="001451C2"/>
    <w:rsid w:val="001505D0"/>
    <w:rsid w:val="00157DCB"/>
    <w:rsid w:val="001848AD"/>
    <w:rsid w:val="00190120"/>
    <w:rsid w:val="00191498"/>
    <w:rsid w:val="00193C30"/>
    <w:rsid w:val="0019599E"/>
    <w:rsid w:val="001A2522"/>
    <w:rsid w:val="001A58CE"/>
    <w:rsid w:val="001B4DD3"/>
    <w:rsid w:val="001B7A14"/>
    <w:rsid w:val="001C42AA"/>
    <w:rsid w:val="001C4E76"/>
    <w:rsid w:val="001E7834"/>
    <w:rsid w:val="001F0649"/>
    <w:rsid w:val="00202BD2"/>
    <w:rsid w:val="00203BF5"/>
    <w:rsid w:val="0021732D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A7C8D"/>
    <w:rsid w:val="002B7051"/>
    <w:rsid w:val="002C3AAC"/>
    <w:rsid w:val="002F5978"/>
    <w:rsid w:val="00305B67"/>
    <w:rsid w:val="003063AC"/>
    <w:rsid w:val="00313F7D"/>
    <w:rsid w:val="00316443"/>
    <w:rsid w:val="003359DB"/>
    <w:rsid w:val="00355BED"/>
    <w:rsid w:val="00360805"/>
    <w:rsid w:val="0036416E"/>
    <w:rsid w:val="003772B0"/>
    <w:rsid w:val="0038203A"/>
    <w:rsid w:val="00383432"/>
    <w:rsid w:val="003A4BE2"/>
    <w:rsid w:val="003A5421"/>
    <w:rsid w:val="003B3057"/>
    <w:rsid w:val="003B3CFA"/>
    <w:rsid w:val="003B4522"/>
    <w:rsid w:val="003D204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5319"/>
    <w:rsid w:val="004324D0"/>
    <w:rsid w:val="004447D3"/>
    <w:rsid w:val="00451141"/>
    <w:rsid w:val="004535B2"/>
    <w:rsid w:val="00466F2B"/>
    <w:rsid w:val="00475BEA"/>
    <w:rsid w:val="00476E87"/>
    <w:rsid w:val="00480328"/>
    <w:rsid w:val="004849DA"/>
    <w:rsid w:val="004A26AF"/>
    <w:rsid w:val="004B06CA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A0A"/>
    <w:rsid w:val="005A5C32"/>
    <w:rsid w:val="005B163A"/>
    <w:rsid w:val="005D18E0"/>
    <w:rsid w:val="005D5B27"/>
    <w:rsid w:val="005E5464"/>
    <w:rsid w:val="005E7B99"/>
    <w:rsid w:val="005E7C05"/>
    <w:rsid w:val="005F272E"/>
    <w:rsid w:val="005F4932"/>
    <w:rsid w:val="005F4DCE"/>
    <w:rsid w:val="00604743"/>
    <w:rsid w:val="00606623"/>
    <w:rsid w:val="00620CCE"/>
    <w:rsid w:val="00625774"/>
    <w:rsid w:val="00634E50"/>
    <w:rsid w:val="0063723C"/>
    <w:rsid w:val="00644C93"/>
    <w:rsid w:val="0064504B"/>
    <w:rsid w:val="00655D75"/>
    <w:rsid w:val="0068107F"/>
    <w:rsid w:val="00682E1D"/>
    <w:rsid w:val="006844F4"/>
    <w:rsid w:val="006B649E"/>
    <w:rsid w:val="006D2F41"/>
    <w:rsid w:val="006E3B3C"/>
    <w:rsid w:val="006F2012"/>
    <w:rsid w:val="00701C6C"/>
    <w:rsid w:val="007030D7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9455B"/>
    <w:rsid w:val="00796F11"/>
    <w:rsid w:val="00797DDB"/>
    <w:rsid w:val="007A161F"/>
    <w:rsid w:val="007A50DD"/>
    <w:rsid w:val="007B0759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620"/>
    <w:rsid w:val="00857B8F"/>
    <w:rsid w:val="0086137D"/>
    <w:rsid w:val="008658CC"/>
    <w:rsid w:val="0086751F"/>
    <w:rsid w:val="0086787A"/>
    <w:rsid w:val="00867975"/>
    <w:rsid w:val="0087102D"/>
    <w:rsid w:val="00882092"/>
    <w:rsid w:val="00892ADD"/>
    <w:rsid w:val="00896451"/>
    <w:rsid w:val="008A6A5C"/>
    <w:rsid w:val="008C725A"/>
    <w:rsid w:val="008D2BF8"/>
    <w:rsid w:val="0092329E"/>
    <w:rsid w:val="00932514"/>
    <w:rsid w:val="0094263B"/>
    <w:rsid w:val="009461AD"/>
    <w:rsid w:val="00952B80"/>
    <w:rsid w:val="00953C02"/>
    <w:rsid w:val="00956F75"/>
    <w:rsid w:val="00962629"/>
    <w:rsid w:val="00965396"/>
    <w:rsid w:val="00967DFD"/>
    <w:rsid w:val="009716F1"/>
    <w:rsid w:val="009832F6"/>
    <w:rsid w:val="0098375F"/>
    <w:rsid w:val="00984D42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97A"/>
    <w:rsid w:val="00A0261E"/>
    <w:rsid w:val="00A05D5E"/>
    <w:rsid w:val="00A10629"/>
    <w:rsid w:val="00A15E09"/>
    <w:rsid w:val="00A1721B"/>
    <w:rsid w:val="00A252FC"/>
    <w:rsid w:val="00A257E9"/>
    <w:rsid w:val="00A311BD"/>
    <w:rsid w:val="00A31285"/>
    <w:rsid w:val="00A337E4"/>
    <w:rsid w:val="00A50D91"/>
    <w:rsid w:val="00A60069"/>
    <w:rsid w:val="00A71848"/>
    <w:rsid w:val="00A7580F"/>
    <w:rsid w:val="00AA4D3F"/>
    <w:rsid w:val="00AE3AB2"/>
    <w:rsid w:val="00AE3FCA"/>
    <w:rsid w:val="00AE7C56"/>
    <w:rsid w:val="00AF07AA"/>
    <w:rsid w:val="00AF422F"/>
    <w:rsid w:val="00B11743"/>
    <w:rsid w:val="00B265E9"/>
    <w:rsid w:val="00B31617"/>
    <w:rsid w:val="00B31631"/>
    <w:rsid w:val="00B4220C"/>
    <w:rsid w:val="00B5650C"/>
    <w:rsid w:val="00B56F7C"/>
    <w:rsid w:val="00B65A27"/>
    <w:rsid w:val="00B66DC4"/>
    <w:rsid w:val="00B704EA"/>
    <w:rsid w:val="00BB5FF2"/>
    <w:rsid w:val="00BC6B12"/>
    <w:rsid w:val="00BD4496"/>
    <w:rsid w:val="00BD44E7"/>
    <w:rsid w:val="00BE1907"/>
    <w:rsid w:val="00BE27D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46B4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C3F35"/>
    <w:rsid w:val="00CE492C"/>
    <w:rsid w:val="00CF078A"/>
    <w:rsid w:val="00CF2050"/>
    <w:rsid w:val="00CF337F"/>
    <w:rsid w:val="00CF7BBF"/>
    <w:rsid w:val="00D2149D"/>
    <w:rsid w:val="00D270C9"/>
    <w:rsid w:val="00D365A4"/>
    <w:rsid w:val="00D40727"/>
    <w:rsid w:val="00D5223D"/>
    <w:rsid w:val="00D5488C"/>
    <w:rsid w:val="00D637A4"/>
    <w:rsid w:val="00D731F8"/>
    <w:rsid w:val="00D8270A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F1512"/>
    <w:rsid w:val="00DF702D"/>
    <w:rsid w:val="00E1064A"/>
    <w:rsid w:val="00E14245"/>
    <w:rsid w:val="00E2151C"/>
    <w:rsid w:val="00E24E98"/>
    <w:rsid w:val="00E27036"/>
    <w:rsid w:val="00E37526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7C8F"/>
    <w:rsid w:val="00ED1E23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02BC"/>
    <w:rsid w:val="00F30F6C"/>
    <w:rsid w:val="00F35EFD"/>
    <w:rsid w:val="00F452F8"/>
    <w:rsid w:val="00F57E32"/>
    <w:rsid w:val="00F7304A"/>
    <w:rsid w:val="00F83AA4"/>
    <w:rsid w:val="00F86DFD"/>
    <w:rsid w:val="00FA4F4F"/>
    <w:rsid w:val="00FA777B"/>
    <w:rsid w:val="00FB0981"/>
    <w:rsid w:val="00FB355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82DC-2839-43CB-A71F-9E574C71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1031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9</cp:revision>
  <cp:lastPrinted>2020-04-07T14:51:00Z</cp:lastPrinted>
  <dcterms:created xsi:type="dcterms:W3CDTF">2020-05-02T19:21:00Z</dcterms:created>
  <dcterms:modified xsi:type="dcterms:W3CDTF">2020-05-05T13:51:00Z</dcterms:modified>
</cp:coreProperties>
</file>