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25654B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25654B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56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25654B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6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25654B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25654B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56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25654B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65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25654B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25654B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56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25654B" w:rsidRDefault="00C54D99" w:rsidP="00780E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65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Prorrogação de funcionamento da </w:t>
            </w:r>
            <w:r w:rsidR="00235F4E" w:rsidRPr="002565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780ECF" w:rsidRPr="002565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 Temporária de Patrimônio do CAU/SC</w:t>
            </w:r>
          </w:p>
        </w:tc>
      </w:tr>
      <w:tr w:rsidR="00ED4E03" w:rsidRPr="0025654B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25654B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25654B" w:rsidRDefault="00ED4E03" w:rsidP="00780EC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25654B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25654B" w:rsidRDefault="00ED4E03" w:rsidP="007856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56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0D6E46" w:rsidRPr="00256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19/2022</w:t>
            </w:r>
            <w:r w:rsidRPr="002565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:rsidR="00ED4E03" w:rsidRPr="0025654B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C54D99" w:rsidRPr="0025654B" w:rsidRDefault="00C54D99" w:rsidP="00C54D99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2565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193F49" w:rsidRPr="0025654B">
        <w:rPr>
          <w:rFonts w:ascii="Arial" w:hAnsi="Arial" w:cs="Arial"/>
          <w:sz w:val="22"/>
          <w:szCs w:val="22"/>
        </w:rPr>
        <w:t>9</w:t>
      </w:r>
      <w:r w:rsidRPr="0025654B">
        <w:rPr>
          <w:rFonts w:ascii="Arial" w:hAnsi="Arial" w:cs="Arial"/>
          <w:sz w:val="22"/>
          <w:szCs w:val="22"/>
        </w:rPr>
        <w:t>/2021, e presencial, nos termos da Deliberação Plenária CAU/SC nº 618/2021, no uso das competências que lhe</w:t>
      </w:r>
      <w:r w:rsidRPr="002565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2565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:rsidR="00A62640" w:rsidRPr="0025654B" w:rsidRDefault="00A62640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Pr="0025654B" w:rsidRDefault="00780ECF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654B">
        <w:rPr>
          <w:rFonts w:ascii="Arial" w:hAnsi="Arial" w:cs="Arial"/>
          <w:color w:val="auto"/>
          <w:sz w:val="22"/>
          <w:szCs w:val="22"/>
        </w:rPr>
        <w:t>Considerando</w:t>
      </w:r>
      <w:r w:rsidR="007D65A8" w:rsidRPr="0025654B">
        <w:rPr>
          <w:rFonts w:ascii="Arial" w:hAnsi="Arial" w:cs="Arial"/>
          <w:sz w:val="22"/>
          <w:szCs w:val="22"/>
        </w:rPr>
        <w:t xml:space="preserve"> a Deliberação Plenária n</w:t>
      </w:r>
      <w:r w:rsidR="007D65A8" w:rsidRPr="0025654B">
        <w:rPr>
          <w:rFonts w:ascii="Arial" w:hAnsi="Arial" w:cs="Arial"/>
          <w:color w:val="auto"/>
          <w:sz w:val="22"/>
          <w:szCs w:val="22"/>
        </w:rPr>
        <w:t>° 8, de 4 de maio de 2012 do CAU/BR, que recomenda aos Conselhos de Arquitetura e Urbanismo dos Estados e do Distrito Federal (CAU/UF) a adoção de procedimentos específicos para a implantação de suas sedes definitivas e dá outras providências;</w:t>
      </w:r>
    </w:p>
    <w:p w:rsidR="007D65A8" w:rsidRPr="0025654B" w:rsidRDefault="007D65A8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54D99" w:rsidRPr="0025654B" w:rsidRDefault="00C54D9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654B">
        <w:rPr>
          <w:rFonts w:ascii="Arial" w:hAnsi="Arial" w:cs="Arial"/>
          <w:color w:val="auto"/>
          <w:sz w:val="22"/>
          <w:szCs w:val="22"/>
        </w:rPr>
        <w:t>Considerando a Deliberação Plenária CAU/SC 598 de 14 de maio de 2021, que aprovou a criação da Comissão Temporária de Patrimônio – CTP-CAU/SC, com prazo de funcionamento de 6 (seis) meses</w:t>
      </w:r>
      <w:r w:rsidR="00AB6DCB" w:rsidRPr="0025654B">
        <w:rPr>
          <w:rFonts w:ascii="Arial" w:hAnsi="Arial" w:cs="Arial"/>
          <w:color w:val="auto"/>
          <w:sz w:val="22"/>
          <w:szCs w:val="22"/>
        </w:rPr>
        <w:t>, cujo p</w:t>
      </w:r>
      <w:r w:rsidRPr="0025654B">
        <w:rPr>
          <w:rFonts w:ascii="Arial" w:hAnsi="Arial" w:cs="Arial"/>
          <w:color w:val="auto"/>
          <w:sz w:val="22"/>
          <w:szCs w:val="22"/>
        </w:rPr>
        <w:t>razo de funcionamento expira em 22 de dezembro de 2021;</w:t>
      </w:r>
    </w:p>
    <w:p w:rsidR="00193F49" w:rsidRPr="0025654B" w:rsidRDefault="00193F4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93F49" w:rsidRPr="0025654B" w:rsidRDefault="00193F49" w:rsidP="00193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654B">
        <w:rPr>
          <w:rFonts w:ascii="Arial" w:hAnsi="Arial" w:cs="Arial"/>
          <w:color w:val="auto"/>
          <w:sz w:val="22"/>
          <w:szCs w:val="22"/>
        </w:rPr>
        <w:t xml:space="preserve">Considerando a Deliberação Plenária CAU/SC </w:t>
      </w:r>
      <w:r w:rsidRPr="0025654B">
        <w:rPr>
          <w:rFonts w:ascii="Arial" w:hAnsi="Arial" w:cs="Arial"/>
          <w:color w:val="auto"/>
          <w:sz w:val="22"/>
          <w:szCs w:val="22"/>
        </w:rPr>
        <w:t xml:space="preserve">641 de 10 de dezembro </w:t>
      </w:r>
      <w:r w:rsidRPr="0025654B">
        <w:rPr>
          <w:rFonts w:ascii="Arial" w:hAnsi="Arial" w:cs="Arial"/>
          <w:color w:val="auto"/>
          <w:sz w:val="22"/>
          <w:szCs w:val="22"/>
        </w:rPr>
        <w:t xml:space="preserve">de 2021, que aprovou </w:t>
      </w:r>
      <w:r w:rsidRPr="0025654B">
        <w:rPr>
          <w:rFonts w:ascii="Arial" w:hAnsi="Arial" w:cs="Arial"/>
          <w:color w:val="auto"/>
          <w:sz w:val="22"/>
          <w:szCs w:val="22"/>
        </w:rPr>
        <w:t xml:space="preserve">prorrogação de funcionamento </w:t>
      </w:r>
      <w:r w:rsidRPr="0025654B">
        <w:rPr>
          <w:rFonts w:ascii="Arial" w:hAnsi="Arial" w:cs="Arial"/>
          <w:color w:val="auto"/>
          <w:sz w:val="22"/>
          <w:szCs w:val="22"/>
        </w:rPr>
        <w:t>da Comissão Temporária de Patrimônio – CTP-CAU/SC,</w:t>
      </w:r>
      <w:r w:rsidRPr="0025654B">
        <w:rPr>
          <w:rFonts w:ascii="Arial" w:hAnsi="Arial" w:cs="Arial"/>
          <w:color w:val="auto"/>
          <w:sz w:val="22"/>
          <w:szCs w:val="22"/>
        </w:rPr>
        <w:t xml:space="preserve"> por mais </w:t>
      </w:r>
      <w:r w:rsidRPr="0025654B">
        <w:rPr>
          <w:rFonts w:ascii="Arial" w:hAnsi="Arial" w:cs="Arial"/>
          <w:color w:val="auto"/>
          <w:sz w:val="22"/>
          <w:szCs w:val="22"/>
        </w:rPr>
        <w:t>6 (seis) meses, cujo prazo de funcionamento expira em 2</w:t>
      </w:r>
      <w:r w:rsidRPr="0025654B">
        <w:rPr>
          <w:rFonts w:ascii="Arial" w:hAnsi="Arial" w:cs="Arial"/>
          <w:color w:val="auto"/>
          <w:sz w:val="22"/>
          <w:szCs w:val="22"/>
        </w:rPr>
        <w:t>1 de junho de 2022</w:t>
      </w:r>
      <w:r w:rsidRPr="0025654B">
        <w:rPr>
          <w:rFonts w:ascii="Arial" w:hAnsi="Arial" w:cs="Arial"/>
          <w:color w:val="auto"/>
          <w:sz w:val="22"/>
          <w:szCs w:val="22"/>
        </w:rPr>
        <w:t>;</w:t>
      </w:r>
    </w:p>
    <w:p w:rsidR="00193F49" w:rsidRPr="0025654B" w:rsidRDefault="00193F49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D65A8" w:rsidRPr="0025654B" w:rsidRDefault="00780ECF" w:rsidP="00780ECF">
      <w:pPr>
        <w:jc w:val="both"/>
        <w:rPr>
          <w:rFonts w:ascii="Arial" w:hAnsi="Arial" w:cs="Arial"/>
          <w:sz w:val="22"/>
          <w:szCs w:val="22"/>
        </w:rPr>
      </w:pPr>
      <w:r w:rsidRPr="0025654B">
        <w:rPr>
          <w:rFonts w:ascii="Arial" w:hAnsi="Arial" w:cs="Arial"/>
          <w:sz w:val="22"/>
          <w:szCs w:val="22"/>
        </w:rPr>
        <w:t>Considerando</w:t>
      </w:r>
      <w:r w:rsidR="007D65A8" w:rsidRPr="0025654B">
        <w:rPr>
          <w:rFonts w:ascii="Arial" w:hAnsi="Arial" w:cs="Arial"/>
          <w:sz w:val="22"/>
          <w:szCs w:val="22"/>
        </w:rPr>
        <w:t xml:space="preserve"> o disposto no artigo 1</w:t>
      </w:r>
      <w:r w:rsidR="00C54D99" w:rsidRPr="0025654B">
        <w:rPr>
          <w:rFonts w:ascii="Arial" w:hAnsi="Arial" w:cs="Arial"/>
          <w:sz w:val="22"/>
          <w:szCs w:val="22"/>
        </w:rPr>
        <w:t>33, § 2º</w:t>
      </w:r>
      <w:r w:rsidR="007D65A8" w:rsidRPr="0025654B">
        <w:rPr>
          <w:rFonts w:ascii="Arial" w:hAnsi="Arial" w:cs="Arial"/>
          <w:sz w:val="22"/>
          <w:szCs w:val="22"/>
        </w:rPr>
        <w:t xml:space="preserve"> do Regimento Interno do CAU/SC que estabelece </w:t>
      </w:r>
      <w:r w:rsidR="00C54D99" w:rsidRPr="0025654B">
        <w:rPr>
          <w:rFonts w:ascii="Arial" w:hAnsi="Arial" w:cs="Arial"/>
          <w:sz w:val="22"/>
          <w:szCs w:val="22"/>
        </w:rPr>
        <w:t>a possibilidade de prorrogação do prazo de funcionamento da</w:t>
      </w:r>
      <w:r w:rsidR="00FC4AC2" w:rsidRPr="0025654B">
        <w:rPr>
          <w:rFonts w:ascii="Arial" w:hAnsi="Arial" w:cs="Arial"/>
          <w:sz w:val="22"/>
          <w:szCs w:val="22"/>
        </w:rPr>
        <w:t>s</w:t>
      </w:r>
      <w:r w:rsidR="007D65A8" w:rsidRPr="0025654B">
        <w:rPr>
          <w:rFonts w:ascii="Arial" w:hAnsi="Arial" w:cs="Arial"/>
          <w:sz w:val="22"/>
          <w:szCs w:val="22"/>
        </w:rPr>
        <w:t xml:space="preserve"> comissões temporárias</w:t>
      </w:r>
      <w:r w:rsidR="00193F49" w:rsidRPr="0025654B">
        <w:rPr>
          <w:rFonts w:ascii="Arial" w:hAnsi="Arial" w:cs="Arial"/>
          <w:sz w:val="22"/>
          <w:szCs w:val="22"/>
        </w:rPr>
        <w:t>, por igual período, o que já foi realizado;</w:t>
      </w:r>
    </w:p>
    <w:p w:rsidR="00193F49" w:rsidRPr="0025654B" w:rsidRDefault="00193F49" w:rsidP="00780ECF">
      <w:pPr>
        <w:jc w:val="both"/>
        <w:rPr>
          <w:rFonts w:ascii="Arial" w:hAnsi="Arial" w:cs="Arial"/>
          <w:sz w:val="22"/>
          <w:szCs w:val="22"/>
        </w:rPr>
      </w:pPr>
    </w:p>
    <w:p w:rsidR="00193F49" w:rsidRPr="0025654B" w:rsidRDefault="00193F49" w:rsidP="00193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654B">
        <w:rPr>
          <w:rFonts w:ascii="Arial" w:hAnsi="Arial" w:cs="Arial"/>
          <w:color w:val="auto"/>
          <w:sz w:val="22"/>
          <w:szCs w:val="22"/>
        </w:rPr>
        <w:t xml:space="preserve">Considerando a necessidade </w:t>
      </w:r>
      <w:proofErr w:type="gramStart"/>
      <w:r w:rsidR="002935CB" w:rsidRPr="0025654B">
        <w:rPr>
          <w:rFonts w:ascii="Arial" w:hAnsi="Arial" w:cs="Arial"/>
          <w:color w:val="auto"/>
          <w:sz w:val="22"/>
          <w:szCs w:val="22"/>
        </w:rPr>
        <w:t>da</w:t>
      </w:r>
      <w:proofErr w:type="gramEnd"/>
      <w:r w:rsidR="002935CB" w:rsidRPr="0025654B">
        <w:rPr>
          <w:rFonts w:ascii="Arial" w:hAnsi="Arial" w:cs="Arial"/>
          <w:color w:val="auto"/>
          <w:sz w:val="22"/>
          <w:szCs w:val="22"/>
        </w:rPr>
        <w:t xml:space="preserve"> atual </w:t>
      </w:r>
      <w:r w:rsidR="002935CB" w:rsidRPr="0025654B">
        <w:rPr>
          <w:rFonts w:ascii="Arial" w:hAnsi="Arial" w:cs="Arial"/>
          <w:color w:val="auto"/>
          <w:sz w:val="22"/>
          <w:szCs w:val="22"/>
        </w:rPr>
        <w:t xml:space="preserve">Comissão Temporária de Patrimônio </w:t>
      </w:r>
      <w:r w:rsidRPr="0025654B">
        <w:rPr>
          <w:rFonts w:ascii="Arial" w:hAnsi="Arial" w:cs="Arial"/>
          <w:color w:val="auto"/>
          <w:sz w:val="22"/>
          <w:szCs w:val="22"/>
        </w:rPr>
        <w:t xml:space="preserve">finalizar </w:t>
      </w:r>
      <w:r w:rsidR="002935CB" w:rsidRPr="0025654B">
        <w:rPr>
          <w:rFonts w:ascii="Arial" w:hAnsi="Arial" w:cs="Arial"/>
          <w:color w:val="auto"/>
          <w:sz w:val="22"/>
          <w:szCs w:val="22"/>
        </w:rPr>
        <w:t>a instrução do processo</w:t>
      </w:r>
      <w:r w:rsidRPr="0025654B">
        <w:rPr>
          <w:rFonts w:ascii="Arial" w:hAnsi="Arial" w:cs="Arial"/>
          <w:color w:val="auto"/>
          <w:sz w:val="22"/>
          <w:szCs w:val="22"/>
        </w:rPr>
        <w:t xml:space="preserve"> </w:t>
      </w:r>
      <w:r w:rsidR="002935CB" w:rsidRPr="0025654B">
        <w:rPr>
          <w:rFonts w:ascii="Arial" w:hAnsi="Arial" w:cs="Arial"/>
          <w:color w:val="auto"/>
          <w:sz w:val="22"/>
          <w:szCs w:val="22"/>
        </w:rPr>
        <w:t>de dispensa de licitação</w:t>
      </w:r>
      <w:r w:rsidR="002935CB" w:rsidRPr="0025654B">
        <w:rPr>
          <w:rFonts w:ascii="Arial" w:hAnsi="Arial" w:cs="Arial"/>
          <w:color w:val="auto"/>
          <w:sz w:val="22"/>
          <w:szCs w:val="22"/>
        </w:rPr>
        <w:t xml:space="preserve"> para </w:t>
      </w:r>
      <w:r w:rsidRPr="0025654B">
        <w:rPr>
          <w:rFonts w:ascii="Arial" w:hAnsi="Arial" w:cs="Arial"/>
          <w:color w:val="auto"/>
          <w:sz w:val="22"/>
          <w:szCs w:val="22"/>
        </w:rPr>
        <w:t>aquisição d</w:t>
      </w:r>
      <w:r w:rsidR="002935CB" w:rsidRPr="0025654B">
        <w:rPr>
          <w:rFonts w:ascii="Arial" w:hAnsi="Arial" w:cs="Arial"/>
          <w:color w:val="auto"/>
          <w:sz w:val="22"/>
          <w:szCs w:val="22"/>
        </w:rPr>
        <w:t xml:space="preserve">a </w:t>
      </w:r>
      <w:r w:rsidRPr="0025654B">
        <w:rPr>
          <w:rFonts w:ascii="Arial" w:hAnsi="Arial" w:cs="Arial"/>
          <w:color w:val="auto"/>
          <w:sz w:val="22"/>
          <w:szCs w:val="22"/>
        </w:rPr>
        <w:t>sede própria</w:t>
      </w:r>
      <w:r w:rsidR="002935CB" w:rsidRPr="0025654B">
        <w:rPr>
          <w:rFonts w:ascii="Arial" w:hAnsi="Arial" w:cs="Arial"/>
          <w:color w:val="auto"/>
          <w:sz w:val="22"/>
          <w:szCs w:val="22"/>
        </w:rPr>
        <w:t xml:space="preserve"> do CAU/SC, no caso, referente ao i</w:t>
      </w:r>
      <w:r w:rsidR="002935CB" w:rsidRPr="0025654B">
        <w:rPr>
          <w:rFonts w:ascii="Arial" w:hAnsi="Arial" w:cs="Arial"/>
          <w:color w:val="auto"/>
          <w:sz w:val="22"/>
          <w:szCs w:val="22"/>
        </w:rPr>
        <w:t>móvel localizado na Avenida Rio Branco, 828</w:t>
      </w:r>
      <w:r w:rsidRPr="0025654B">
        <w:rPr>
          <w:rFonts w:ascii="Arial" w:hAnsi="Arial" w:cs="Arial"/>
          <w:color w:val="auto"/>
          <w:sz w:val="22"/>
          <w:szCs w:val="22"/>
        </w:rPr>
        <w:t>, autorizado por meio da</w:t>
      </w:r>
      <w:r w:rsidR="002935CB" w:rsidRPr="0025654B">
        <w:rPr>
          <w:rFonts w:ascii="Arial" w:hAnsi="Arial" w:cs="Arial"/>
          <w:color w:val="auto"/>
          <w:sz w:val="22"/>
          <w:szCs w:val="22"/>
        </w:rPr>
        <w:t xml:space="preserve"> Deliberação Plenária CAU/SC nº 664 de 08 de abril de 2022;</w:t>
      </w:r>
    </w:p>
    <w:p w:rsidR="002935CB" w:rsidRPr="0025654B" w:rsidRDefault="002935CB" w:rsidP="00193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935CB" w:rsidRPr="0025654B" w:rsidRDefault="002935CB" w:rsidP="00193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5654B">
        <w:rPr>
          <w:rFonts w:ascii="Arial" w:hAnsi="Arial" w:cs="Arial"/>
          <w:color w:val="auto"/>
          <w:sz w:val="22"/>
          <w:szCs w:val="22"/>
        </w:rPr>
        <w:t>Considerando que o processo se encontra em estágio de realização dos laudos de inspeção predial e de avaliação de preço de mercado/referência;</w:t>
      </w:r>
    </w:p>
    <w:p w:rsidR="002935CB" w:rsidRPr="0025654B" w:rsidRDefault="002935CB" w:rsidP="00193F4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D65A8" w:rsidRPr="0025654B" w:rsidRDefault="007D65A8" w:rsidP="00780ECF">
      <w:pPr>
        <w:jc w:val="both"/>
        <w:rPr>
          <w:rFonts w:ascii="Arial" w:hAnsi="Arial" w:cs="Arial"/>
          <w:b/>
          <w:sz w:val="22"/>
          <w:szCs w:val="22"/>
        </w:rPr>
      </w:pPr>
      <w:r w:rsidRPr="0025654B">
        <w:rPr>
          <w:rFonts w:ascii="Arial" w:hAnsi="Arial" w:cs="Arial"/>
          <w:b/>
          <w:sz w:val="22"/>
          <w:szCs w:val="22"/>
        </w:rPr>
        <w:t xml:space="preserve">DELIBERA: </w:t>
      </w:r>
    </w:p>
    <w:p w:rsidR="00EE1535" w:rsidRPr="0025654B" w:rsidRDefault="00EE1535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7D65A8" w:rsidRPr="0025654B" w:rsidRDefault="007D65A8" w:rsidP="00FC4AC2">
      <w:pPr>
        <w:jc w:val="both"/>
        <w:rPr>
          <w:rFonts w:ascii="Arial" w:hAnsi="Arial" w:cs="Arial"/>
          <w:sz w:val="22"/>
          <w:szCs w:val="22"/>
        </w:rPr>
      </w:pPr>
      <w:r w:rsidRPr="0025654B">
        <w:rPr>
          <w:rFonts w:ascii="Arial" w:eastAsia="Times New Roman" w:hAnsi="Arial" w:cs="Arial"/>
          <w:sz w:val="22"/>
          <w:szCs w:val="22"/>
          <w:lang w:eastAsia="pt-BR"/>
        </w:rPr>
        <w:t xml:space="preserve">1 – Propor </w:t>
      </w:r>
      <w:r w:rsidR="00EE1535" w:rsidRPr="0025654B">
        <w:rPr>
          <w:rFonts w:ascii="Arial" w:eastAsia="Times New Roman" w:hAnsi="Arial" w:cs="Arial"/>
          <w:sz w:val="22"/>
          <w:szCs w:val="22"/>
          <w:lang w:eastAsia="pt-BR"/>
        </w:rPr>
        <w:t xml:space="preserve">ao Plenário do CAU/SC </w:t>
      </w:r>
      <w:r w:rsidRPr="0025654B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="00FC4AC2" w:rsidRPr="0025654B">
        <w:rPr>
          <w:rFonts w:ascii="Arial" w:eastAsia="Times New Roman" w:hAnsi="Arial" w:cs="Arial"/>
          <w:sz w:val="22"/>
          <w:szCs w:val="22"/>
          <w:lang w:eastAsia="pt-BR"/>
        </w:rPr>
        <w:t>prorrogação</w:t>
      </w:r>
      <w:r w:rsidR="002935CB" w:rsidRPr="0025654B">
        <w:rPr>
          <w:rFonts w:ascii="Arial" w:eastAsia="Times New Roman" w:hAnsi="Arial" w:cs="Arial"/>
          <w:sz w:val="22"/>
          <w:szCs w:val="22"/>
          <w:lang w:eastAsia="pt-BR"/>
        </w:rPr>
        <w:t xml:space="preserve"> excepcional de</w:t>
      </w:r>
      <w:r w:rsidR="00FC4AC2" w:rsidRPr="0025654B">
        <w:rPr>
          <w:rFonts w:ascii="Arial" w:eastAsia="Times New Roman" w:hAnsi="Arial" w:cs="Arial"/>
          <w:sz w:val="22"/>
          <w:szCs w:val="22"/>
          <w:lang w:eastAsia="pt-BR"/>
        </w:rPr>
        <w:t xml:space="preserve"> funcionamento da </w:t>
      </w:r>
      <w:r w:rsidRPr="0025654B">
        <w:rPr>
          <w:rFonts w:ascii="Arial" w:eastAsia="Times New Roman" w:hAnsi="Arial" w:cs="Arial"/>
          <w:sz w:val="22"/>
          <w:szCs w:val="22"/>
          <w:lang w:eastAsia="pt-BR"/>
        </w:rPr>
        <w:t xml:space="preserve">Comissão Temporária de Patrimônio </w:t>
      </w:r>
      <w:r w:rsidR="00EE1535" w:rsidRPr="0025654B">
        <w:rPr>
          <w:rFonts w:ascii="Arial" w:hAnsi="Arial" w:cs="Arial"/>
          <w:sz w:val="22"/>
          <w:szCs w:val="22"/>
        </w:rPr>
        <w:t>– CTP</w:t>
      </w:r>
      <w:r w:rsidR="0030065C" w:rsidRPr="0025654B">
        <w:rPr>
          <w:rFonts w:ascii="Arial" w:hAnsi="Arial" w:cs="Arial"/>
          <w:sz w:val="22"/>
          <w:szCs w:val="22"/>
        </w:rPr>
        <w:t>-CAU/SC</w:t>
      </w:r>
      <w:r w:rsidR="0025654B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  <w:r w:rsidR="00EE1535" w:rsidRPr="0025654B">
        <w:rPr>
          <w:rFonts w:ascii="Arial" w:hAnsi="Arial" w:cs="Arial"/>
          <w:sz w:val="22"/>
          <w:szCs w:val="22"/>
        </w:rPr>
        <w:t xml:space="preserve"> </w:t>
      </w:r>
      <w:r w:rsidR="00FC4AC2" w:rsidRPr="0025654B">
        <w:rPr>
          <w:rFonts w:ascii="Arial" w:hAnsi="Arial" w:cs="Arial"/>
          <w:sz w:val="22"/>
          <w:szCs w:val="22"/>
        </w:rPr>
        <w:t xml:space="preserve">por mais </w:t>
      </w:r>
      <w:r w:rsidR="002935CB" w:rsidRPr="0025654B">
        <w:rPr>
          <w:rFonts w:ascii="Arial" w:hAnsi="Arial" w:cs="Arial"/>
          <w:sz w:val="22"/>
          <w:szCs w:val="22"/>
        </w:rPr>
        <w:t>3</w:t>
      </w:r>
      <w:r w:rsidR="00FC4AC2" w:rsidRPr="0025654B">
        <w:rPr>
          <w:rFonts w:ascii="Arial" w:hAnsi="Arial" w:cs="Arial"/>
          <w:sz w:val="22"/>
          <w:szCs w:val="22"/>
        </w:rPr>
        <w:t xml:space="preserve"> (</w:t>
      </w:r>
      <w:r w:rsidR="002935CB" w:rsidRPr="0025654B">
        <w:rPr>
          <w:rFonts w:ascii="Arial" w:hAnsi="Arial" w:cs="Arial"/>
          <w:sz w:val="22"/>
          <w:szCs w:val="22"/>
        </w:rPr>
        <w:t>três</w:t>
      </w:r>
      <w:r w:rsidR="00FC4AC2" w:rsidRPr="0025654B">
        <w:rPr>
          <w:rFonts w:ascii="Arial" w:hAnsi="Arial" w:cs="Arial"/>
          <w:sz w:val="22"/>
          <w:szCs w:val="22"/>
        </w:rPr>
        <w:t>) meses;</w:t>
      </w:r>
    </w:p>
    <w:p w:rsidR="007D65A8" w:rsidRPr="0025654B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25654B" w:rsidRDefault="00AB6DCB" w:rsidP="00780EC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2" w:name="_Hlk104976197"/>
      <w:r w:rsidRPr="0025654B">
        <w:rPr>
          <w:rFonts w:ascii="Arial" w:hAnsi="Arial" w:cs="Arial"/>
          <w:sz w:val="22"/>
          <w:szCs w:val="22"/>
        </w:rPr>
        <w:t>2</w:t>
      </w:r>
      <w:r w:rsidR="000B1A87" w:rsidRPr="0025654B">
        <w:rPr>
          <w:rFonts w:ascii="Arial" w:hAnsi="Arial" w:cs="Arial"/>
          <w:sz w:val="22"/>
          <w:szCs w:val="22"/>
        </w:rPr>
        <w:t xml:space="preserve"> – </w:t>
      </w:r>
      <w:r w:rsidR="00FC4AC2" w:rsidRPr="002565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0D6E46" w:rsidRPr="002565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</w:t>
      </w:r>
      <w:r w:rsidR="00FC4AC2" w:rsidRPr="002565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submetida ao Plenário para apreciação e demais providências cabíveis.</w:t>
      </w:r>
    </w:p>
    <w:bookmarkEnd w:id="2"/>
    <w:p w:rsidR="00ED4E03" w:rsidRPr="0025654B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0D6E46" w:rsidRPr="0025654B" w:rsidRDefault="000D6E46" w:rsidP="000D6E46">
      <w:pPr>
        <w:jc w:val="center"/>
        <w:rPr>
          <w:rFonts w:ascii="Arial" w:hAnsi="Arial" w:cs="Arial"/>
          <w:sz w:val="22"/>
          <w:szCs w:val="22"/>
        </w:rPr>
      </w:pPr>
      <w:r w:rsidRPr="0025654B">
        <w:rPr>
          <w:rFonts w:ascii="Arial" w:hAnsi="Arial" w:cs="Arial"/>
          <w:sz w:val="22"/>
          <w:szCs w:val="22"/>
        </w:rPr>
        <w:t>Florianópolis, 30 de maio de 2022.</w:t>
      </w:r>
    </w:p>
    <w:p w:rsidR="000D6E46" w:rsidRPr="0025654B" w:rsidRDefault="000D6E46" w:rsidP="000D6E46">
      <w:pPr>
        <w:jc w:val="center"/>
        <w:rPr>
          <w:rFonts w:ascii="Arial" w:hAnsi="Arial" w:cs="Arial"/>
          <w:sz w:val="22"/>
          <w:szCs w:val="22"/>
        </w:rPr>
      </w:pPr>
    </w:p>
    <w:p w:rsidR="000D6E46" w:rsidRPr="0025654B" w:rsidRDefault="000D6E46" w:rsidP="000D6E46">
      <w:pPr>
        <w:jc w:val="center"/>
        <w:rPr>
          <w:rFonts w:ascii="Arial" w:hAnsi="Arial" w:cs="Arial"/>
          <w:sz w:val="22"/>
          <w:szCs w:val="22"/>
        </w:rPr>
      </w:pPr>
    </w:p>
    <w:p w:rsidR="0025654B" w:rsidRPr="0025654B" w:rsidRDefault="0025654B" w:rsidP="000D6E46">
      <w:pPr>
        <w:jc w:val="center"/>
        <w:rPr>
          <w:rFonts w:ascii="Arial" w:hAnsi="Arial" w:cs="Arial"/>
          <w:sz w:val="22"/>
          <w:szCs w:val="22"/>
        </w:rPr>
      </w:pPr>
    </w:p>
    <w:p w:rsidR="000D6E46" w:rsidRPr="0025654B" w:rsidRDefault="000D6E46" w:rsidP="000D6E46">
      <w:pPr>
        <w:jc w:val="center"/>
        <w:rPr>
          <w:rFonts w:ascii="Arial" w:hAnsi="Arial" w:cs="Arial"/>
          <w:sz w:val="22"/>
          <w:szCs w:val="22"/>
        </w:rPr>
      </w:pPr>
    </w:p>
    <w:p w:rsidR="000D6E46" w:rsidRPr="0025654B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565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5654B">
        <w:rPr>
          <w:rFonts w:ascii="Arial" w:hAnsi="Arial" w:cs="Arial"/>
          <w:sz w:val="22"/>
          <w:szCs w:val="22"/>
        </w:rPr>
        <w:t>Sarquis</w:t>
      </w:r>
      <w:proofErr w:type="spellEnd"/>
      <w:r w:rsidRPr="0025654B">
        <w:rPr>
          <w:rFonts w:ascii="Arial" w:hAnsi="Arial" w:cs="Arial"/>
          <w:sz w:val="22"/>
          <w:szCs w:val="22"/>
        </w:rPr>
        <w:t xml:space="preserve"> Herden </w:t>
      </w:r>
    </w:p>
    <w:p w:rsidR="000D6E46" w:rsidRPr="0025654B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5654B">
        <w:rPr>
          <w:rFonts w:ascii="Arial" w:hAnsi="Arial" w:cs="Arial"/>
          <w:b/>
          <w:sz w:val="22"/>
          <w:szCs w:val="22"/>
        </w:rPr>
        <w:t>Presidente</w:t>
      </w:r>
    </w:p>
    <w:p w:rsidR="000D6E46" w:rsidRPr="009120FB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20F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5ª REUNIÃO ORDINÁRIA DO CD-CAU/SC</w:t>
      </w:r>
    </w:p>
    <w:p w:rsidR="000D6E46" w:rsidRPr="009120FB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0D6E46" w:rsidRPr="009120FB" w:rsidRDefault="000D6E46" w:rsidP="000D6E46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20F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0D6E46" w:rsidRPr="009120FB" w:rsidRDefault="000D6E46" w:rsidP="000D6E4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0D6E46" w:rsidRPr="009120FB" w:rsidTr="002176A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D6E46" w:rsidRPr="009120FB" w:rsidTr="002176A6">
        <w:trPr>
          <w:trHeight w:val="277"/>
        </w:trPr>
        <w:tc>
          <w:tcPr>
            <w:tcW w:w="2405" w:type="dxa"/>
            <w:vMerge/>
            <w:vAlign w:val="center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D6E46" w:rsidRPr="009120FB" w:rsidTr="002176A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D6E46" w:rsidRPr="009120FB" w:rsidTr="002176A6">
        <w:trPr>
          <w:trHeight w:val="277"/>
        </w:trPr>
        <w:tc>
          <w:tcPr>
            <w:tcW w:w="2405" w:type="dxa"/>
            <w:shd w:val="clear" w:color="auto" w:fill="auto"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D6E46" w:rsidRPr="009120FB" w:rsidTr="002176A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D6E46" w:rsidRPr="009120FB" w:rsidTr="002176A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D6E46" w:rsidRPr="009120FB" w:rsidTr="002176A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adjunta</w:t>
            </w: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 </w:t>
            </w:r>
          </w:p>
        </w:tc>
      </w:tr>
      <w:tr w:rsidR="000D6E46" w:rsidRPr="009120FB" w:rsidTr="002176A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D6E46" w:rsidRPr="009120FB" w:rsidRDefault="000D6E46" w:rsidP="002176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D6E46" w:rsidRPr="009120FB" w:rsidRDefault="000D6E46" w:rsidP="002176A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D6E46" w:rsidRPr="009120FB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0D6E46" w:rsidRPr="009120FB" w:rsidTr="002176A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6E46" w:rsidRPr="009120FB" w:rsidTr="002176A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0D6E46">
              <w:rPr>
                <w:rFonts w:ascii="Arial" w:hAnsi="Arial" w:cs="Arial"/>
                <w:sz w:val="22"/>
                <w:szCs w:val="22"/>
              </w:rPr>
              <w:t xml:space="preserve"> 5ª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0D6E46" w:rsidRPr="009120FB" w:rsidTr="002176A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120FB">
              <w:rPr>
                <w:rFonts w:ascii="Arial" w:hAnsi="Arial" w:cs="Arial"/>
                <w:sz w:val="22"/>
                <w:szCs w:val="22"/>
              </w:rPr>
              <w:t>30/05/2022</w:t>
            </w:r>
          </w:p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D6E4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Prorrogação de funcionamento da Comissão Temporária de Patrimônio do CAU/SC</w:t>
            </w:r>
          </w:p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E46" w:rsidRPr="009120FB" w:rsidTr="002176A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120FB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20FB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20FB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20F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20FB">
              <w:rPr>
                <w:rFonts w:ascii="Arial" w:hAnsi="Arial" w:cs="Arial"/>
                <w:sz w:val="22"/>
                <w:szCs w:val="22"/>
              </w:rPr>
              <w:t>(05)</w:t>
            </w:r>
          </w:p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E46" w:rsidRPr="009120FB" w:rsidTr="002176A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20FB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D6E46" w:rsidRPr="009120FB" w:rsidRDefault="000D6E46" w:rsidP="002176A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E46" w:rsidRPr="00A62640" w:rsidTr="002176A6">
        <w:trPr>
          <w:trHeight w:val="257"/>
        </w:trPr>
        <w:tc>
          <w:tcPr>
            <w:tcW w:w="4673" w:type="dxa"/>
            <w:shd w:val="clear" w:color="auto" w:fill="D9D9D9"/>
          </w:tcPr>
          <w:p w:rsidR="000D6E46" w:rsidRPr="009120FB" w:rsidRDefault="000D6E46" w:rsidP="002176A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120FB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:rsidR="000D6E46" w:rsidRPr="00261D8B" w:rsidRDefault="000D6E46" w:rsidP="002176A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9120F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120FB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6E46" w:rsidRPr="00261D8B" w:rsidRDefault="000D6E46" w:rsidP="002176A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D6E46" w:rsidRPr="00A62640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0D6E46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D6E46" w:rsidRDefault="000D6E46" w:rsidP="000D6E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2935C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843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0A4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AB6DCB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7A20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27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A8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6E46"/>
    <w:rsid w:val="000D717B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F49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74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5F4E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654B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5CB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65C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9D0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331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A40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CF"/>
    <w:rsid w:val="007811A6"/>
    <w:rsid w:val="007814DE"/>
    <w:rsid w:val="00781A5F"/>
    <w:rsid w:val="00781B53"/>
    <w:rsid w:val="00783543"/>
    <w:rsid w:val="00783E0A"/>
    <w:rsid w:val="00784090"/>
    <w:rsid w:val="007856A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0BF"/>
    <w:rsid w:val="007C4464"/>
    <w:rsid w:val="007C6548"/>
    <w:rsid w:val="007D5579"/>
    <w:rsid w:val="007D65A8"/>
    <w:rsid w:val="007E01E7"/>
    <w:rsid w:val="007E0BC1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DCB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280"/>
    <w:rsid w:val="00B66BF6"/>
    <w:rsid w:val="00B7254B"/>
    <w:rsid w:val="00B74EDC"/>
    <w:rsid w:val="00B75462"/>
    <w:rsid w:val="00B82956"/>
    <w:rsid w:val="00B82AE5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D99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3D8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45EA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35"/>
    <w:rsid w:val="00EE20B7"/>
    <w:rsid w:val="00EE30AC"/>
    <w:rsid w:val="00EE3521"/>
    <w:rsid w:val="00EE3A79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AC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01222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7536-5EE4-4697-8DF4-6C62A96B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2021-05-04T18:47:00Z</cp:lastPrinted>
  <dcterms:created xsi:type="dcterms:W3CDTF">2021-12-01T16:08:00Z</dcterms:created>
  <dcterms:modified xsi:type="dcterms:W3CDTF">2022-06-01T15:02:00Z</dcterms:modified>
</cp:coreProperties>
</file>