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02" w:rsidRPr="00047802" w:rsidRDefault="00047802" w:rsidP="00047802">
      <w:pPr>
        <w:spacing w:before="120"/>
        <w:ind w:firstLine="85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047802" w:rsidRPr="00047802" w:rsidTr="005D7183">
        <w:tc>
          <w:tcPr>
            <w:tcW w:w="1951" w:type="dxa"/>
            <w:tcBorders>
              <w:left w:val="nil"/>
            </w:tcBorders>
            <w:shd w:val="pct10" w:color="auto" w:fill="auto"/>
          </w:tcPr>
          <w:p w:rsidR="00047802" w:rsidRPr="00047802" w:rsidRDefault="00047802" w:rsidP="005D7183">
            <w:pPr>
              <w:tabs>
                <w:tab w:val="left" w:pos="4111"/>
                <w:tab w:val="left" w:pos="4253"/>
                <w:tab w:val="left" w:pos="7200"/>
              </w:tabs>
              <w:rPr>
                <w:rFonts w:ascii="Arial" w:eastAsia="MS Mincho" w:hAnsi="Arial" w:cs="Arial"/>
                <w:b/>
                <w:sz w:val="22"/>
                <w:szCs w:val="22"/>
              </w:rPr>
            </w:pPr>
            <w:r w:rsidRPr="00047802">
              <w:rPr>
                <w:rFonts w:ascii="Arial" w:eastAsia="MS Mincho" w:hAnsi="Arial" w:cs="Arial"/>
                <w:b/>
                <w:sz w:val="22"/>
                <w:szCs w:val="22"/>
              </w:rPr>
              <w:t>PROCESSO</w:t>
            </w:r>
          </w:p>
        </w:tc>
        <w:tc>
          <w:tcPr>
            <w:tcW w:w="6978" w:type="dxa"/>
            <w:tcBorders>
              <w:right w:val="nil"/>
            </w:tcBorders>
            <w:shd w:val="clear" w:color="auto" w:fill="auto"/>
          </w:tcPr>
          <w:p w:rsidR="00047802" w:rsidRPr="00047802" w:rsidRDefault="00047802" w:rsidP="005D7183">
            <w:pPr>
              <w:tabs>
                <w:tab w:val="left" w:pos="4111"/>
                <w:tab w:val="left" w:pos="4253"/>
                <w:tab w:val="left" w:pos="7200"/>
              </w:tabs>
              <w:rPr>
                <w:rFonts w:ascii="Arial" w:eastAsia="MS Mincho" w:hAnsi="Arial" w:cs="Arial"/>
                <w:sz w:val="22"/>
                <w:szCs w:val="22"/>
              </w:rPr>
            </w:pPr>
          </w:p>
        </w:tc>
      </w:tr>
      <w:tr w:rsidR="00047802" w:rsidRPr="00047802" w:rsidTr="005D7183">
        <w:tc>
          <w:tcPr>
            <w:tcW w:w="1951" w:type="dxa"/>
            <w:tcBorders>
              <w:left w:val="nil"/>
            </w:tcBorders>
            <w:shd w:val="pct10" w:color="auto" w:fill="auto"/>
          </w:tcPr>
          <w:p w:rsidR="00047802" w:rsidRPr="00047802" w:rsidRDefault="00047802" w:rsidP="005D7183">
            <w:pPr>
              <w:tabs>
                <w:tab w:val="left" w:pos="4111"/>
                <w:tab w:val="left" w:pos="4253"/>
                <w:tab w:val="left" w:pos="7200"/>
              </w:tabs>
              <w:rPr>
                <w:rFonts w:ascii="Arial" w:eastAsia="MS Mincho" w:hAnsi="Arial" w:cs="Arial"/>
                <w:b/>
                <w:sz w:val="22"/>
                <w:szCs w:val="22"/>
              </w:rPr>
            </w:pPr>
            <w:r w:rsidRPr="00047802">
              <w:rPr>
                <w:rFonts w:ascii="Arial" w:eastAsia="MS Mincho" w:hAnsi="Arial" w:cs="Arial"/>
                <w:b/>
                <w:sz w:val="22"/>
                <w:szCs w:val="22"/>
              </w:rPr>
              <w:t xml:space="preserve">INTERESSADO </w:t>
            </w:r>
          </w:p>
        </w:tc>
        <w:tc>
          <w:tcPr>
            <w:tcW w:w="6978" w:type="dxa"/>
            <w:tcBorders>
              <w:right w:val="nil"/>
            </w:tcBorders>
            <w:shd w:val="clear" w:color="auto" w:fill="auto"/>
          </w:tcPr>
          <w:p w:rsidR="00047802" w:rsidRPr="00047802" w:rsidRDefault="00047802" w:rsidP="005D7183">
            <w:pPr>
              <w:tabs>
                <w:tab w:val="left" w:pos="4111"/>
                <w:tab w:val="left" w:pos="4253"/>
                <w:tab w:val="left" w:pos="7200"/>
              </w:tabs>
              <w:rPr>
                <w:rFonts w:ascii="Arial" w:eastAsia="MS Mincho" w:hAnsi="Arial" w:cs="Arial"/>
                <w:sz w:val="22"/>
                <w:szCs w:val="22"/>
              </w:rPr>
            </w:pPr>
            <w:r w:rsidRPr="00047802">
              <w:rPr>
                <w:rFonts w:ascii="Arial" w:eastAsia="MS Mincho" w:hAnsi="Arial" w:cs="Arial"/>
                <w:sz w:val="22"/>
                <w:szCs w:val="22"/>
              </w:rPr>
              <w:t>CAU/SC</w:t>
            </w:r>
          </w:p>
        </w:tc>
      </w:tr>
      <w:tr w:rsidR="00047802" w:rsidRPr="00047802" w:rsidTr="005D7183">
        <w:trPr>
          <w:trHeight w:val="58"/>
        </w:trPr>
        <w:tc>
          <w:tcPr>
            <w:tcW w:w="1951" w:type="dxa"/>
            <w:tcBorders>
              <w:left w:val="nil"/>
            </w:tcBorders>
            <w:shd w:val="pct10" w:color="auto" w:fill="auto"/>
          </w:tcPr>
          <w:p w:rsidR="00047802" w:rsidRPr="00047802" w:rsidRDefault="00047802" w:rsidP="005D7183">
            <w:pPr>
              <w:tabs>
                <w:tab w:val="left" w:pos="4111"/>
                <w:tab w:val="left" w:pos="4253"/>
                <w:tab w:val="left" w:pos="7200"/>
              </w:tabs>
              <w:rPr>
                <w:rFonts w:ascii="Arial" w:eastAsia="MS Mincho" w:hAnsi="Arial" w:cs="Arial"/>
                <w:b/>
                <w:sz w:val="22"/>
                <w:szCs w:val="22"/>
              </w:rPr>
            </w:pPr>
            <w:r w:rsidRPr="00047802">
              <w:rPr>
                <w:rFonts w:ascii="Arial" w:eastAsia="MS Mincho" w:hAnsi="Arial" w:cs="Arial"/>
                <w:b/>
                <w:sz w:val="22"/>
                <w:szCs w:val="22"/>
              </w:rPr>
              <w:t>ASSUNTO</w:t>
            </w:r>
          </w:p>
        </w:tc>
        <w:tc>
          <w:tcPr>
            <w:tcW w:w="6978" w:type="dxa"/>
            <w:tcBorders>
              <w:right w:val="nil"/>
            </w:tcBorders>
            <w:shd w:val="clear" w:color="auto" w:fill="auto"/>
          </w:tcPr>
          <w:p w:rsidR="00047802" w:rsidRPr="00047802" w:rsidRDefault="00047802" w:rsidP="005D7183">
            <w:pPr>
              <w:tabs>
                <w:tab w:val="left" w:pos="4111"/>
                <w:tab w:val="left" w:pos="4253"/>
                <w:tab w:val="left" w:pos="7200"/>
              </w:tabs>
              <w:jc w:val="both"/>
              <w:rPr>
                <w:rFonts w:ascii="Arial" w:eastAsia="MS Mincho" w:hAnsi="Arial" w:cs="Arial"/>
                <w:sz w:val="22"/>
                <w:szCs w:val="22"/>
              </w:rPr>
            </w:pPr>
            <w:r w:rsidRPr="00047802">
              <w:rPr>
                <w:rFonts w:ascii="Arial" w:eastAsia="Times New Roman" w:hAnsi="Arial" w:cs="Arial"/>
                <w:bCs/>
                <w:sz w:val="22"/>
                <w:szCs w:val="22"/>
                <w:lang w:eastAsia="pt-BR"/>
              </w:rPr>
              <w:t xml:space="preserve">Suspende Atendimento Presencial, Eventos, Reuniões, Encontros e Atividades Coletivas do CAU/SC </w:t>
            </w:r>
          </w:p>
        </w:tc>
      </w:tr>
    </w:tbl>
    <w:p w:rsidR="00047802" w:rsidRPr="00047802" w:rsidRDefault="00047802" w:rsidP="00047802">
      <w:pPr>
        <w:tabs>
          <w:tab w:val="left" w:pos="4111"/>
          <w:tab w:val="left" w:pos="4253"/>
          <w:tab w:val="left" w:pos="7200"/>
        </w:tabs>
        <w:rPr>
          <w:rFonts w:ascii="Arial" w:eastAsia="MS Mincho"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047802" w:rsidRPr="00047802" w:rsidTr="005D7183">
        <w:tc>
          <w:tcPr>
            <w:tcW w:w="8929" w:type="dxa"/>
            <w:tcBorders>
              <w:left w:val="nil"/>
              <w:right w:val="nil"/>
            </w:tcBorders>
            <w:shd w:val="pct10" w:color="auto" w:fill="auto"/>
          </w:tcPr>
          <w:p w:rsidR="00047802" w:rsidRPr="00047802" w:rsidRDefault="00047802" w:rsidP="005D7183">
            <w:pPr>
              <w:tabs>
                <w:tab w:val="left" w:pos="4111"/>
                <w:tab w:val="left" w:pos="4253"/>
                <w:tab w:val="left" w:pos="7200"/>
              </w:tabs>
              <w:jc w:val="center"/>
              <w:rPr>
                <w:rFonts w:ascii="Arial" w:hAnsi="Arial" w:cs="Arial"/>
                <w:sz w:val="22"/>
                <w:szCs w:val="22"/>
              </w:rPr>
            </w:pPr>
            <w:r w:rsidRPr="00047802">
              <w:rPr>
                <w:rFonts w:ascii="Arial" w:hAnsi="Arial" w:cs="Arial"/>
                <w:color w:val="000000"/>
                <w:sz w:val="22"/>
                <w:szCs w:val="22"/>
              </w:rPr>
              <w:t xml:space="preserve">DELIBERAÇÃO PLENÁRIA </w:t>
            </w:r>
            <w:r w:rsidRPr="00047802">
              <w:rPr>
                <w:rFonts w:ascii="Arial" w:hAnsi="Arial" w:cs="Arial"/>
                <w:i/>
                <w:color w:val="000000"/>
                <w:sz w:val="22"/>
                <w:szCs w:val="22"/>
              </w:rPr>
              <w:t>Ad Referendum</w:t>
            </w:r>
            <w:r w:rsidRPr="00047802">
              <w:rPr>
                <w:rFonts w:ascii="Arial" w:hAnsi="Arial" w:cs="Arial"/>
                <w:color w:val="000000"/>
                <w:sz w:val="22"/>
                <w:szCs w:val="22"/>
              </w:rPr>
              <w:t xml:space="preserve"> nº 001, DE 15 DE MARÇO DE 2020</w:t>
            </w:r>
          </w:p>
        </w:tc>
      </w:tr>
    </w:tbl>
    <w:p w:rsidR="00047802" w:rsidRPr="00047802" w:rsidRDefault="00047802" w:rsidP="00047802">
      <w:pPr>
        <w:tabs>
          <w:tab w:val="left" w:pos="4111"/>
          <w:tab w:val="left" w:pos="4253"/>
          <w:tab w:val="left" w:pos="7200"/>
        </w:tabs>
        <w:ind w:right="-141"/>
        <w:rPr>
          <w:rFonts w:ascii="Arial" w:hAnsi="Arial" w:cs="Arial"/>
          <w:b/>
          <w:sz w:val="22"/>
          <w:szCs w:val="22"/>
        </w:rPr>
      </w:pPr>
    </w:p>
    <w:p w:rsidR="00047802" w:rsidRPr="00047802" w:rsidRDefault="00047802" w:rsidP="00047802">
      <w:pPr>
        <w:tabs>
          <w:tab w:val="left" w:pos="4111"/>
          <w:tab w:val="left" w:pos="4253"/>
          <w:tab w:val="left" w:pos="7200"/>
        </w:tabs>
        <w:ind w:right="-141"/>
        <w:rPr>
          <w:rFonts w:ascii="Arial" w:hAnsi="Arial" w:cs="Arial"/>
          <w:b/>
          <w:sz w:val="22"/>
          <w:szCs w:val="22"/>
        </w:rPr>
      </w:pPr>
    </w:p>
    <w:p w:rsidR="00047802" w:rsidRPr="00047802" w:rsidRDefault="00047802" w:rsidP="00047802">
      <w:pPr>
        <w:ind w:left="4536"/>
        <w:jc w:val="both"/>
        <w:rPr>
          <w:rFonts w:ascii="Arial" w:hAnsi="Arial" w:cs="Arial"/>
          <w:sz w:val="22"/>
          <w:szCs w:val="22"/>
        </w:rPr>
      </w:pPr>
      <w:r w:rsidRPr="00047802">
        <w:rPr>
          <w:rFonts w:ascii="Arial" w:eastAsia="Times New Roman" w:hAnsi="Arial" w:cs="Arial"/>
          <w:sz w:val="22"/>
          <w:szCs w:val="22"/>
          <w:lang w:eastAsia="pt-BR"/>
        </w:rPr>
        <w:t xml:space="preserve">Suspende, </w:t>
      </w:r>
      <w:r w:rsidRPr="00047802">
        <w:rPr>
          <w:rFonts w:ascii="Arial" w:eastAsia="Times New Roman" w:hAnsi="Arial" w:cs="Arial"/>
          <w:i/>
          <w:sz w:val="22"/>
          <w:szCs w:val="22"/>
          <w:lang w:eastAsia="pt-BR"/>
        </w:rPr>
        <w:t xml:space="preserve">ad referendum </w:t>
      </w:r>
      <w:r w:rsidRPr="00047802">
        <w:rPr>
          <w:rFonts w:ascii="Arial" w:eastAsia="Times New Roman" w:hAnsi="Arial" w:cs="Arial"/>
          <w:sz w:val="22"/>
          <w:szCs w:val="22"/>
          <w:lang w:eastAsia="pt-BR"/>
        </w:rPr>
        <w:t>do Conselho Diretor e do Plenário do CAU/SC</w:t>
      </w:r>
      <w:r w:rsidRPr="00047802">
        <w:rPr>
          <w:rFonts w:ascii="Arial" w:hAnsi="Arial" w:cs="Arial"/>
          <w:sz w:val="22"/>
          <w:szCs w:val="22"/>
        </w:rPr>
        <w:t xml:space="preserve">, </w:t>
      </w:r>
      <w:r>
        <w:rPr>
          <w:rFonts w:ascii="Arial" w:hAnsi="Arial" w:cs="Arial"/>
          <w:sz w:val="22"/>
          <w:szCs w:val="22"/>
        </w:rPr>
        <w:t xml:space="preserve">atendimento presencial </w:t>
      </w:r>
      <w:r w:rsidRPr="00047802">
        <w:rPr>
          <w:rFonts w:ascii="Arial" w:hAnsi="Arial" w:cs="Arial"/>
          <w:sz w:val="22"/>
          <w:szCs w:val="22"/>
        </w:rPr>
        <w:t>eventos, reuniões, encontros atividades coletivas do CAU/SC e dá outras providências.</w:t>
      </w:r>
    </w:p>
    <w:p w:rsidR="00047802" w:rsidRPr="00047802" w:rsidRDefault="00047802" w:rsidP="00047802">
      <w:pPr>
        <w:ind w:left="4536"/>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 xml:space="preserve">A PRESIDENTE DO CONSELHO E ARQUITETURA E URBANISMO DE SANTA CATARINA (CAU/SC), no uso das atribuições que conferem os artigos 56 e 149, L do Regimento Interno do CAU/SC; e </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 xml:space="preserve">Considerando os recentes fatos que sinalizam a progressão da disseminação do COVID-19, reconhecida pela Organização Mundial de Saúde (OMS) em 30 de janeiro de 2020 como uma “emergência em saúde pública de preocupação internacional”, posteriormente caracterizada pela OMS, em 11 de março de 2020, como “pandemia”; </w:t>
      </w:r>
    </w:p>
    <w:p w:rsidR="00047802" w:rsidRPr="00047802" w:rsidRDefault="00047802" w:rsidP="00047802">
      <w:pPr>
        <w:jc w:val="both"/>
        <w:rPr>
          <w:rFonts w:ascii="Arial" w:hAnsi="Arial" w:cs="Arial"/>
          <w:sz w:val="22"/>
          <w:szCs w:val="22"/>
        </w:rPr>
      </w:pPr>
    </w:p>
    <w:p w:rsidR="00047802" w:rsidRPr="00047802" w:rsidRDefault="00047802" w:rsidP="00047802">
      <w:pPr>
        <w:pStyle w:val="Default"/>
        <w:jc w:val="both"/>
        <w:rPr>
          <w:rFonts w:ascii="Arial" w:hAnsi="Arial" w:cs="Arial"/>
          <w:color w:val="auto"/>
          <w:sz w:val="22"/>
          <w:szCs w:val="22"/>
        </w:rPr>
      </w:pPr>
      <w:r w:rsidRPr="00047802">
        <w:rPr>
          <w:rFonts w:ascii="Arial" w:hAnsi="Arial" w:cs="Arial"/>
          <w:color w:val="auto"/>
          <w:sz w:val="22"/>
          <w:szCs w:val="22"/>
        </w:rPr>
        <w:t xml:space="preserve">Considerando as recomendações da Organização Mundial de Saúde (OMS), divulgadas em 27 de fevereiro de 2020, para prevenir a propagação do novo </w:t>
      </w:r>
      <w:proofErr w:type="spellStart"/>
      <w:r w:rsidRPr="00047802">
        <w:rPr>
          <w:rFonts w:ascii="Arial" w:hAnsi="Arial" w:cs="Arial"/>
          <w:color w:val="auto"/>
          <w:sz w:val="22"/>
          <w:szCs w:val="22"/>
        </w:rPr>
        <w:t>coronavírus</w:t>
      </w:r>
      <w:proofErr w:type="spellEnd"/>
      <w:r w:rsidRPr="00047802">
        <w:rPr>
          <w:rFonts w:ascii="Arial" w:hAnsi="Arial" w:cs="Arial"/>
          <w:color w:val="auto"/>
          <w:sz w:val="22"/>
          <w:szCs w:val="22"/>
        </w:rPr>
        <w:t xml:space="preserve"> (COVID-19) no ambiente de trabalho;</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Considerando a Portaria nº 188/GM/MS, de 04 de fevereiro de 2020, que declara “emergência em saúde pública de importância nacional (</w:t>
      </w:r>
      <w:proofErr w:type="gramStart"/>
      <w:r w:rsidRPr="00047802">
        <w:rPr>
          <w:rFonts w:ascii="Arial" w:hAnsi="Arial" w:cs="Arial"/>
          <w:sz w:val="22"/>
          <w:szCs w:val="22"/>
        </w:rPr>
        <w:t>ESPIN)*</w:t>
      </w:r>
      <w:proofErr w:type="gramEnd"/>
      <w:r w:rsidRPr="00047802">
        <w:rPr>
          <w:rFonts w:ascii="Arial" w:hAnsi="Arial" w:cs="Arial"/>
          <w:sz w:val="22"/>
          <w:szCs w:val="22"/>
        </w:rPr>
        <w:t xml:space="preserve">, em decorrência da infecção humana pelo novo </w:t>
      </w:r>
      <w:proofErr w:type="spellStart"/>
      <w:r w:rsidRPr="00047802">
        <w:rPr>
          <w:rFonts w:ascii="Arial" w:hAnsi="Arial" w:cs="Arial"/>
          <w:sz w:val="22"/>
          <w:szCs w:val="22"/>
        </w:rPr>
        <w:t>coronavírus</w:t>
      </w:r>
      <w:proofErr w:type="spellEnd"/>
      <w:r w:rsidRPr="00047802">
        <w:rPr>
          <w:rFonts w:ascii="Arial" w:hAnsi="Arial" w:cs="Arial"/>
          <w:sz w:val="22"/>
          <w:szCs w:val="22"/>
        </w:rPr>
        <w:t xml:space="preserve"> (COVID-19);</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 xml:space="preserve">Considerando a Deliberação Plenária </w:t>
      </w:r>
      <w:r w:rsidRPr="00047802">
        <w:rPr>
          <w:rFonts w:ascii="Arial" w:hAnsi="Arial" w:cs="Arial"/>
          <w:i/>
          <w:sz w:val="22"/>
          <w:szCs w:val="22"/>
        </w:rPr>
        <w:t xml:space="preserve">Ad </w:t>
      </w:r>
      <w:proofErr w:type="spellStart"/>
      <w:r w:rsidRPr="00047802">
        <w:rPr>
          <w:rFonts w:ascii="Arial" w:hAnsi="Arial" w:cs="Arial"/>
          <w:i/>
          <w:sz w:val="22"/>
          <w:szCs w:val="22"/>
        </w:rPr>
        <w:t>Referendun</w:t>
      </w:r>
      <w:proofErr w:type="spellEnd"/>
      <w:r w:rsidRPr="00047802">
        <w:rPr>
          <w:rFonts w:ascii="Arial" w:hAnsi="Arial" w:cs="Arial"/>
          <w:i/>
          <w:sz w:val="22"/>
          <w:szCs w:val="22"/>
        </w:rPr>
        <w:t xml:space="preserve"> </w:t>
      </w:r>
      <w:r w:rsidRPr="00047802">
        <w:rPr>
          <w:rFonts w:ascii="Arial" w:hAnsi="Arial" w:cs="Arial"/>
          <w:sz w:val="22"/>
          <w:szCs w:val="22"/>
        </w:rPr>
        <w:t>nº 02/2020, expedida pelo Presidente do Conselho de Arquitetura e Urbanismo do Brasil – CAU/BR, em 12 de março de 2020, que suspende eventos, reuniões, encontros e atividades coletivas do CAU/BR;</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 xml:space="preserve">Considerando as Recomendações feitas pelo Fórum de Presidentes dos Conselhos de Arquitetura e Urbanismo, reunido em Curitiba/PR no dia 13 de março de 2020; </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sz w:val="22"/>
          <w:szCs w:val="22"/>
        </w:rPr>
      </w:pPr>
      <w:r w:rsidRPr="00047802">
        <w:rPr>
          <w:rFonts w:ascii="Arial" w:hAnsi="Arial" w:cs="Arial"/>
          <w:sz w:val="22"/>
          <w:szCs w:val="22"/>
        </w:rPr>
        <w:t xml:space="preserve">Considerando a necessidade de ações cautelosas em defesa da saúde dos membros do Plenário, convidados, empregados e colaboradores do CAU/SC e, do público em geral; </w:t>
      </w:r>
    </w:p>
    <w:p w:rsidR="00047802" w:rsidRPr="00047802" w:rsidRDefault="00047802" w:rsidP="00047802">
      <w:pPr>
        <w:jc w:val="both"/>
        <w:rPr>
          <w:rFonts w:ascii="Arial" w:hAnsi="Arial" w:cs="Arial"/>
          <w:sz w:val="22"/>
          <w:szCs w:val="22"/>
        </w:rPr>
      </w:pPr>
    </w:p>
    <w:p w:rsidR="00047802" w:rsidRPr="00047802" w:rsidRDefault="00047802" w:rsidP="00047802">
      <w:pPr>
        <w:jc w:val="both"/>
        <w:rPr>
          <w:rFonts w:ascii="Arial" w:hAnsi="Arial" w:cs="Arial"/>
          <w:color w:val="000000"/>
          <w:sz w:val="22"/>
          <w:szCs w:val="22"/>
        </w:rPr>
      </w:pPr>
      <w:r w:rsidRPr="00047802">
        <w:rPr>
          <w:rFonts w:ascii="Arial" w:hAnsi="Arial" w:cs="Arial"/>
          <w:color w:val="000000"/>
          <w:sz w:val="22"/>
          <w:szCs w:val="22"/>
        </w:rPr>
        <w:t>Considerando que, consultado o Conselho Diretor, a medida contou com a deliberação unânime dos seus membros;</w:t>
      </w:r>
    </w:p>
    <w:p w:rsidR="00047802" w:rsidRPr="00047802" w:rsidRDefault="00047802" w:rsidP="00047802">
      <w:pPr>
        <w:jc w:val="both"/>
        <w:rPr>
          <w:rFonts w:ascii="Arial" w:hAnsi="Arial" w:cs="Arial"/>
          <w:sz w:val="22"/>
          <w:szCs w:val="22"/>
        </w:rPr>
      </w:pPr>
    </w:p>
    <w:p w:rsidR="00047802" w:rsidRPr="00047802" w:rsidRDefault="00047802" w:rsidP="00047802">
      <w:pPr>
        <w:spacing w:line="200" w:lineRule="atLeast"/>
        <w:ind w:right="-141"/>
        <w:jc w:val="both"/>
        <w:rPr>
          <w:rFonts w:ascii="Arial" w:hAnsi="Arial" w:cs="Arial"/>
          <w:b/>
          <w:bCs/>
          <w:sz w:val="22"/>
          <w:szCs w:val="22"/>
        </w:rPr>
      </w:pPr>
      <w:r w:rsidRPr="00047802">
        <w:rPr>
          <w:rFonts w:ascii="Arial" w:hAnsi="Arial" w:cs="Arial"/>
          <w:b/>
          <w:bCs/>
          <w:sz w:val="22"/>
          <w:szCs w:val="22"/>
        </w:rPr>
        <w:t xml:space="preserve">DELIBEROU POR: </w:t>
      </w:r>
    </w:p>
    <w:p w:rsidR="00047802" w:rsidRPr="00047802" w:rsidRDefault="00047802" w:rsidP="00047802">
      <w:pPr>
        <w:spacing w:line="200" w:lineRule="atLeast"/>
        <w:ind w:right="-141"/>
        <w:jc w:val="both"/>
        <w:rPr>
          <w:rFonts w:ascii="Arial" w:hAnsi="Arial" w:cs="Arial"/>
          <w:b/>
          <w:bCs/>
          <w:sz w:val="22"/>
          <w:szCs w:val="22"/>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hAnsi="Arial" w:cs="Arial"/>
          <w:sz w:val="22"/>
          <w:szCs w:val="22"/>
        </w:rPr>
        <w:t xml:space="preserve">1. </w:t>
      </w:r>
      <w:r w:rsidRPr="00047802">
        <w:rPr>
          <w:rFonts w:ascii="Arial" w:eastAsia="Times New Roman" w:hAnsi="Arial" w:cs="Arial"/>
          <w:sz w:val="22"/>
          <w:szCs w:val="22"/>
          <w:lang w:eastAsia="pt-BR"/>
        </w:rPr>
        <w:t xml:space="preserve">Suspender todos os eventos, reuniões, encontros e atividades coletivas do Conselho de Arquitetura e Urbanismo de Santa Catarina, agendados para acontecer no período de 16 a 31 de março de 2020. </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eastAsia="Times New Roman" w:hAnsi="Arial" w:cs="Arial"/>
          <w:sz w:val="22"/>
          <w:szCs w:val="22"/>
          <w:lang w:eastAsia="pt-BR"/>
        </w:rPr>
        <w:t xml:space="preserve">2. As reuniões ordinárias das comissões permanentes do CAU/SC no mês de março ficarão mantidas no formato à distância, condicionado à disponibilidade de estrutura de recursos </w:t>
      </w:r>
      <w:r w:rsidRPr="00047802">
        <w:rPr>
          <w:rFonts w:ascii="Arial" w:eastAsia="Times New Roman" w:hAnsi="Arial" w:cs="Arial"/>
          <w:sz w:val="22"/>
          <w:szCs w:val="22"/>
          <w:lang w:eastAsia="pt-BR"/>
        </w:rPr>
        <w:lastRenderedPageBreak/>
        <w:t xml:space="preserve">tecnológicos de informação do CAU/SC, sendo que, datas e horários das reuniões poderão ser alterados para garantir a viabilidade de realização. </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eastAsia="Times New Roman" w:hAnsi="Arial" w:cs="Arial"/>
          <w:sz w:val="22"/>
          <w:szCs w:val="22"/>
          <w:lang w:eastAsia="pt-BR"/>
        </w:rPr>
        <w:t xml:space="preserve">3. Suspender o atendimento técnico presencial na Sede do CAU/SC e o atendimento nos Postos Avançados de Fiscalização pelo Estado de 16 a 31 de março de 2020, sendo que, o atendimento ficará mantido nas modalidades: telefone, e-mail e </w:t>
      </w:r>
      <w:proofErr w:type="spellStart"/>
      <w:r w:rsidRPr="00047802">
        <w:rPr>
          <w:rFonts w:ascii="Arial" w:eastAsia="Times New Roman" w:hAnsi="Arial" w:cs="Arial"/>
          <w:i/>
          <w:sz w:val="22"/>
          <w:szCs w:val="22"/>
          <w:lang w:eastAsia="pt-BR"/>
        </w:rPr>
        <w:t>whattsapp</w:t>
      </w:r>
      <w:proofErr w:type="spellEnd"/>
      <w:r w:rsidRPr="00047802">
        <w:rPr>
          <w:rFonts w:ascii="Arial" w:eastAsia="Times New Roman" w:hAnsi="Arial" w:cs="Arial"/>
          <w:sz w:val="22"/>
          <w:szCs w:val="22"/>
          <w:lang w:eastAsia="pt-BR"/>
        </w:rPr>
        <w:t xml:space="preserve">. </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hAnsi="Arial" w:cs="Arial"/>
          <w:sz w:val="22"/>
          <w:szCs w:val="22"/>
        </w:rPr>
      </w:pPr>
      <w:r w:rsidRPr="00047802">
        <w:rPr>
          <w:rFonts w:ascii="Arial" w:eastAsia="Times New Roman" w:hAnsi="Arial" w:cs="Arial"/>
          <w:sz w:val="22"/>
          <w:szCs w:val="22"/>
          <w:lang w:eastAsia="pt-BR"/>
        </w:rPr>
        <w:t>4.</w:t>
      </w:r>
      <w:r w:rsidRPr="00047802">
        <w:rPr>
          <w:rFonts w:ascii="Arial" w:hAnsi="Arial" w:cs="Arial"/>
          <w:sz w:val="22"/>
          <w:szCs w:val="22"/>
        </w:rPr>
        <w:t xml:space="preserve"> Suspender as viagens nacionais de conselheiros, empregados e convidados do CAU/SC.  </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eastAsia="Times New Roman" w:hAnsi="Arial" w:cs="Arial"/>
          <w:sz w:val="22"/>
          <w:szCs w:val="22"/>
          <w:lang w:eastAsia="pt-BR"/>
        </w:rPr>
        <w:t xml:space="preserve">5. Os casos excepcionais e/ou emergenciais, bem como, atos complementares serão resolvidos pela Presidência e publicados via Portaria Ordinatória. </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eastAsia="Times New Roman" w:hAnsi="Arial" w:cs="Arial"/>
          <w:sz w:val="22"/>
          <w:szCs w:val="22"/>
          <w:lang w:eastAsia="pt-BR"/>
        </w:rPr>
        <w:t>6. Todas estas medidas são emergenciais e poderão ser revistas a qualquer tempo</w:t>
      </w:r>
    </w:p>
    <w:p w:rsidR="00047802" w:rsidRPr="00047802" w:rsidRDefault="00047802" w:rsidP="00047802">
      <w:pPr>
        <w:pStyle w:val="PargrafodaLista"/>
        <w:ind w:left="0"/>
        <w:jc w:val="both"/>
        <w:rPr>
          <w:rFonts w:ascii="Arial" w:eastAsia="Times New Roman" w:hAnsi="Arial" w:cs="Arial"/>
          <w:sz w:val="22"/>
          <w:szCs w:val="22"/>
          <w:lang w:eastAsia="pt-BR"/>
        </w:rPr>
      </w:pPr>
    </w:p>
    <w:p w:rsidR="00047802" w:rsidRPr="00047802" w:rsidRDefault="00047802" w:rsidP="00047802">
      <w:pPr>
        <w:pStyle w:val="PargrafodaLista"/>
        <w:ind w:left="0"/>
        <w:jc w:val="both"/>
        <w:rPr>
          <w:rFonts w:ascii="Arial" w:eastAsia="Times New Roman" w:hAnsi="Arial" w:cs="Arial"/>
          <w:sz w:val="22"/>
          <w:szCs w:val="22"/>
          <w:lang w:eastAsia="pt-BR"/>
        </w:rPr>
      </w:pPr>
      <w:r w:rsidRPr="00047802">
        <w:rPr>
          <w:rFonts w:ascii="Arial" w:eastAsia="Times New Roman" w:hAnsi="Arial" w:cs="Arial"/>
          <w:sz w:val="22"/>
          <w:szCs w:val="22"/>
          <w:lang w:eastAsia="pt-BR"/>
        </w:rPr>
        <w:t xml:space="preserve">7. Esta Deliberação entra em vigor na data da sua publicação. </w:t>
      </w:r>
    </w:p>
    <w:p w:rsidR="00047802" w:rsidRPr="0074533E" w:rsidRDefault="00047802" w:rsidP="00047802">
      <w:pPr>
        <w:pStyle w:val="PargrafodaLista"/>
        <w:ind w:left="0"/>
        <w:jc w:val="both"/>
        <w:rPr>
          <w:rFonts w:ascii="Arial" w:eastAsia="Times New Roman" w:hAnsi="Arial" w:cs="Arial"/>
          <w:lang w:eastAsia="pt-BR"/>
        </w:rPr>
      </w:pPr>
    </w:p>
    <w:p w:rsidR="00047802" w:rsidRPr="0074533E" w:rsidRDefault="00047802" w:rsidP="00047802">
      <w:pPr>
        <w:spacing w:after="120"/>
        <w:jc w:val="center"/>
        <w:rPr>
          <w:rFonts w:ascii="Arial" w:hAnsi="Arial" w:cs="Arial"/>
        </w:rPr>
      </w:pPr>
    </w:p>
    <w:p w:rsidR="00047802" w:rsidRPr="00047802" w:rsidRDefault="00047802" w:rsidP="00047802">
      <w:pPr>
        <w:spacing w:after="120"/>
        <w:jc w:val="center"/>
        <w:rPr>
          <w:rFonts w:ascii="Arial" w:hAnsi="Arial" w:cs="Arial"/>
          <w:sz w:val="22"/>
          <w:szCs w:val="22"/>
        </w:rPr>
      </w:pPr>
      <w:r w:rsidRPr="00047802">
        <w:rPr>
          <w:rFonts w:ascii="Arial" w:hAnsi="Arial" w:cs="Arial"/>
          <w:sz w:val="22"/>
          <w:szCs w:val="22"/>
        </w:rPr>
        <w:t>Florianópolis, 15 de março de 2020.</w:t>
      </w:r>
    </w:p>
    <w:p w:rsidR="00047802" w:rsidRDefault="00047802" w:rsidP="00D37706">
      <w:pPr>
        <w:spacing w:before="120"/>
        <w:ind w:firstLine="851"/>
        <w:jc w:val="both"/>
        <w:rPr>
          <w:rFonts w:ascii="Arial" w:hAnsi="Arial" w:cs="Arial"/>
          <w:sz w:val="22"/>
          <w:szCs w:val="22"/>
        </w:rPr>
      </w:pPr>
    </w:p>
    <w:p w:rsidR="00780085" w:rsidRPr="00735E8C" w:rsidRDefault="00780085" w:rsidP="00F444CE">
      <w:pPr>
        <w:spacing w:before="120"/>
        <w:ind w:hanging="142"/>
        <w:jc w:val="center"/>
        <w:rPr>
          <w:rFonts w:ascii="Arial" w:hAnsi="Arial" w:cs="Arial"/>
          <w:sz w:val="22"/>
          <w:szCs w:val="22"/>
        </w:rPr>
      </w:pPr>
      <w:bookmarkStart w:id="0" w:name="_GoBack"/>
      <w:bookmarkEnd w:id="0"/>
    </w:p>
    <w:p w:rsidR="00ED2EE2" w:rsidRPr="00735E8C" w:rsidRDefault="00ED2EE2" w:rsidP="00F444CE">
      <w:pPr>
        <w:spacing w:before="120"/>
        <w:ind w:hanging="142"/>
        <w:jc w:val="center"/>
        <w:rPr>
          <w:rFonts w:ascii="Arial" w:hAnsi="Arial" w:cs="Arial"/>
          <w:sz w:val="22"/>
          <w:szCs w:val="22"/>
        </w:rPr>
      </w:pPr>
      <w:r w:rsidRPr="00735E8C">
        <w:rPr>
          <w:rFonts w:ascii="Arial" w:hAnsi="Arial" w:cs="Arial"/>
          <w:sz w:val="22"/>
          <w:szCs w:val="22"/>
        </w:rPr>
        <w:t>___</w:t>
      </w:r>
      <w:r w:rsidR="0023426B" w:rsidRPr="00735E8C">
        <w:rPr>
          <w:rFonts w:ascii="Arial" w:hAnsi="Arial" w:cs="Arial"/>
          <w:sz w:val="22"/>
          <w:szCs w:val="22"/>
        </w:rPr>
        <w:t>___________________________</w:t>
      </w:r>
    </w:p>
    <w:p w:rsidR="00ED2EE2" w:rsidRPr="00735E8C" w:rsidRDefault="0023426B" w:rsidP="00F444CE">
      <w:pPr>
        <w:tabs>
          <w:tab w:val="left" w:pos="4253"/>
        </w:tabs>
        <w:ind w:hanging="142"/>
        <w:jc w:val="center"/>
        <w:rPr>
          <w:rFonts w:ascii="Arial" w:hAnsi="Arial" w:cs="Arial"/>
          <w:sz w:val="22"/>
          <w:szCs w:val="22"/>
        </w:rPr>
      </w:pPr>
      <w:r w:rsidRPr="00735E8C">
        <w:rPr>
          <w:rFonts w:ascii="Arial" w:hAnsi="Arial" w:cs="Arial"/>
          <w:sz w:val="22"/>
          <w:szCs w:val="22"/>
        </w:rPr>
        <w:t>Daniela Pareja Garcia Sarmento</w:t>
      </w:r>
    </w:p>
    <w:p w:rsidR="009C4366" w:rsidRPr="00735E8C" w:rsidRDefault="0023426B" w:rsidP="00F444CE">
      <w:pPr>
        <w:tabs>
          <w:tab w:val="left" w:pos="4253"/>
        </w:tabs>
        <w:ind w:hanging="142"/>
        <w:jc w:val="center"/>
        <w:rPr>
          <w:rFonts w:ascii="Arial" w:hAnsi="Arial" w:cs="Arial"/>
          <w:sz w:val="22"/>
          <w:szCs w:val="22"/>
        </w:rPr>
      </w:pPr>
      <w:r w:rsidRPr="00735E8C">
        <w:rPr>
          <w:rFonts w:ascii="Arial" w:hAnsi="Arial" w:cs="Arial"/>
          <w:sz w:val="22"/>
          <w:szCs w:val="22"/>
        </w:rPr>
        <w:t xml:space="preserve">Arquiteta </w:t>
      </w:r>
      <w:r w:rsidR="009C4366" w:rsidRPr="00735E8C">
        <w:rPr>
          <w:rFonts w:ascii="Arial" w:hAnsi="Arial" w:cs="Arial"/>
          <w:sz w:val="22"/>
          <w:szCs w:val="22"/>
        </w:rPr>
        <w:t>e Urbanista</w:t>
      </w:r>
    </w:p>
    <w:p w:rsidR="009C0071" w:rsidRDefault="00C45BCE" w:rsidP="00F444CE">
      <w:pPr>
        <w:tabs>
          <w:tab w:val="left" w:pos="4253"/>
        </w:tabs>
        <w:ind w:hanging="142"/>
        <w:jc w:val="center"/>
        <w:rPr>
          <w:rFonts w:ascii="Arial" w:hAnsi="Arial" w:cs="Arial"/>
          <w:sz w:val="22"/>
          <w:szCs w:val="22"/>
        </w:rPr>
      </w:pPr>
      <w:r w:rsidRPr="00735E8C">
        <w:rPr>
          <w:rFonts w:ascii="Arial" w:hAnsi="Arial" w:cs="Arial"/>
          <w:sz w:val="22"/>
          <w:szCs w:val="22"/>
        </w:rPr>
        <w:t xml:space="preserve">Presidente </w:t>
      </w:r>
      <w:r w:rsidR="00780085" w:rsidRPr="00735E8C">
        <w:rPr>
          <w:rFonts w:ascii="Arial" w:hAnsi="Arial" w:cs="Arial"/>
          <w:sz w:val="22"/>
          <w:szCs w:val="22"/>
        </w:rPr>
        <w:t xml:space="preserve">do </w:t>
      </w:r>
      <w:r w:rsidR="00ED2EE2" w:rsidRPr="00735E8C">
        <w:rPr>
          <w:rFonts w:ascii="Arial" w:hAnsi="Arial" w:cs="Arial"/>
          <w:sz w:val="22"/>
          <w:szCs w:val="22"/>
        </w:rPr>
        <w:t>CAU/SC</w:t>
      </w:r>
    </w:p>
    <w:p w:rsidR="00047802" w:rsidRDefault="00047802" w:rsidP="00047802">
      <w:pPr>
        <w:tabs>
          <w:tab w:val="left" w:pos="4253"/>
        </w:tabs>
        <w:ind w:firstLine="851"/>
        <w:jc w:val="center"/>
        <w:rPr>
          <w:rFonts w:ascii="Arial" w:hAnsi="Arial" w:cs="Arial"/>
          <w:sz w:val="22"/>
          <w:szCs w:val="22"/>
        </w:rPr>
      </w:pPr>
    </w:p>
    <w:p w:rsidR="00047802" w:rsidRDefault="00047802" w:rsidP="00047802">
      <w:pPr>
        <w:tabs>
          <w:tab w:val="left" w:pos="4253"/>
        </w:tabs>
        <w:ind w:firstLine="851"/>
        <w:jc w:val="center"/>
        <w:rPr>
          <w:rFonts w:ascii="Arial" w:hAnsi="Arial" w:cs="Arial"/>
          <w:sz w:val="22"/>
          <w:szCs w:val="22"/>
        </w:rPr>
      </w:pPr>
    </w:p>
    <w:p w:rsidR="00047802" w:rsidRDefault="00047802" w:rsidP="00047802">
      <w:pPr>
        <w:tabs>
          <w:tab w:val="left" w:pos="4253"/>
        </w:tabs>
        <w:ind w:firstLine="851"/>
        <w:jc w:val="center"/>
        <w:rPr>
          <w:rFonts w:ascii="Arial" w:hAnsi="Arial" w:cs="Arial"/>
          <w:sz w:val="22"/>
          <w:szCs w:val="22"/>
        </w:rPr>
      </w:pPr>
    </w:p>
    <w:p w:rsidR="00047802" w:rsidRPr="00735E8C" w:rsidRDefault="00047802" w:rsidP="00047802">
      <w:pPr>
        <w:tabs>
          <w:tab w:val="left" w:pos="4253"/>
        </w:tabs>
        <w:ind w:firstLine="851"/>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Publicado em 15/03/2020.</w:t>
      </w:r>
    </w:p>
    <w:sectPr w:rsidR="00047802" w:rsidRPr="00735E8C" w:rsidSect="009C0071">
      <w:headerReference w:type="even" r:id="rId7"/>
      <w:headerReference w:type="default" r:id="rId8"/>
      <w:footerReference w:type="even" r:id="rId9"/>
      <w:footerReference w:type="default" r:id="rId10"/>
      <w:headerReference w:type="first" r:id="rId11"/>
      <w:footerReference w:type="first" r:id="rId12"/>
      <w:pgSz w:w="11900" w:h="16840"/>
      <w:pgMar w:top="1134" w:right="1268" w:bottom="1418" w:left="1560" w:header="1191"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D3" w:rsidRDefault="00350DD3">
      <w:r>
        <w:separator/>
      </w:r>
    </w:p>
  </w:endnote>
  <w:endnote w:type="continuationSeparator" w:id="0">
    <w:p w:rsidR="00350DD3" w:rsidRDefault="0035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F567A6" w:rsidRDefault="00870899" w:rsidP="00166772">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870899" w:rsidRPr="00EB3474" w:rsidRDefault="00870899" w:rsidP="00166772">
    <w:pPr>
      <w:pStyle w:val="Rodap"/>
      <w:tabs>
        <w:tab w:val="clear" w:pos="4320"/>
        <w:tab w:val="clear" w:pos="8640"/>
        <w:tab w:val="left" w:pos="1820"/>
      </w:tabs>
      <w:spacing w:line="288" w:lineRule="auto"/>
      <w:ind w:left="-426" w:right="-221"/>
      <w:rPr>
        <w:rFonts w:ascii="Arial" w:hAnsi="Arial"/>
        <w:color w:val="003333"/>
        <w:sz w:val="20"/>
      </w:rPr>
    </w:pPr>
    <w:proofErr w:type="gramStart"/>
    <w:r w:rsidRPr="00EB3474">
      <w:rPr>
        <w:rFonts w:ascii="Arial" w:hAnsi="Arial"/>
        <w:b/>
        <w:color w:val="003333"/>
        <w:sz w:val="22"/>
      </w:rPr>
      <w:t>www.caubr.org.br</w:t>
    </w:r>
    <w:r w:rsidRPr="00EB3474">
      <w:rPr>
        <w:rFonts w:ascii="Arial" w:hAnsi="Arial"/>
        <w:color w:val="003333"/>
        <w:sz w:val="22"/>
      </w:rPr>
      <w:t xml:space="preserve">  /</w:t>
    </w:r>
    <w:proofErr w:type="gramEnd"/>
    <w:r w:rsidRPr="00EB3474">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Default="00870899" w:rsidP="008107CC">
    <w:pPr>
      <w:pStyle w:val="Rodap"/>
      <w:tabs>
        <w:tab w:val="clear" w:pos="4320"/>
        <w:tab w:val="clear" w:pos="8640"/>
        <w:tab w:val="left" w:pos="2400"/>
      </w:tabs>
    </w:pPr>
    <w:r>
      <w:rPr>
        <w:noProof/>
        <w:lang w:eastAsia="pt-BR"/>
      </w:rPr>
      <w:drawing>
        <wp:anchor distT="0" distB="0" distL="114300" distR="114300" simplePos="0" relativeHeight="251662336" behindDoc="1" locked="0" layoutInCell="1" allowOverlap="1" wp14:anchorId="74696D9F" wp14:editId="0B9F51D8">
          <wp:simplePos x="0" y="0"/>
          <wp:positionH relativeFrom="column">
            <wp:posOffset>-1010920</wp:posOffset>
          </wp:positionH>
          <wp:positionV relativeFrom="paragraph">
            <wp:posOffset>-304800</wp:posOffset>
          </wp:positionV>
          <wp:extent cx="7592695" cy="1132840"/>
          <wp:effectExtent l="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89366"/>
                  <a:stretch>
                    <a:fillRect/>
                  </a:stretch>
                </pic:blipFill>
                <pic:spPr bwMode="auto">
                  <a:xfrm>
                    <a:off x="0" y="0"/>
                    <a:ext cx="7592695"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07CC">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CC" w:rsidRDefault="008107C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D3" w:rsidRDefault="00350DD3">
      <w:r>
        <w:separator/>
      </w:r>
    </w:p>
  </w:footnote>
  <w:footnote w:type="continuationSeparator" w:id="0">
    <w:p w:rsidR="00350DD3" w:rsidRDefault="00350D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9E4E5A" w:rsidRDefault="00870899" w:rsidP="0016677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28732137" wp14:editId="63CE108C">
          <wp:simplePos x="0" y="0"/>
          <wp:positionH relativeFrom="column">
            <wp:posOffset>-1001395</wp:posOffset>
          </wp:positionH>
          <wp:positionV relativeFrom="paragraph">
            <wp:posOffset>-871220</wp:posOffset>
          </wp:positionV>
          <wp:extent cx="7571105" cy="9931400"/>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735DB554" wp14:editId="6D025BFD">
          <wp:simplePos x="0" y="0"/>
          <wp:positionH relativeFrom="column">
            <wp:posOffset>-1005840</wp:posOffset>
          </wp:positionH>
          <wp:positionV relativeFrom="paragraph">
            <wp:posOffset>-867410</wp:posOffset>
          </wp:positionV>
          <wp:extent cx="7571105" cy="9930765"/>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9E4E5A" w:rsidRDefault="00870899" w:rsidP="00166772">
    <w:pPr>
      <w:pStyle w:val="Cabealho"/>
      <w:jc w:val="right"/>
      <w:rPr>
        <w:rFonts w:ascii="Arial" w:hAnsi="Arial"/>
        <w:color w:val="296D7A"/>
        <w:sz w:val="22"/>
      </w:rPr>
    </w:pPr>
    <w:r>
      <w:rPr>
        <w:noProof/>
        <w:lang w:eastAsia="pt-BR"/>
      </w:rPr>
      <w:drawing>
        <wp:anchor distT="0" distB="0" distL="114300" distR="114300" simplePos="0" relativeHeight="251661312" behindDoc="1" locked="0" layoutInCell="1" allowOverlap="1" wp14:anchorId="0E8FD826" wp14:editId="3F63D830">
          <wp:simplePos x="0" y="0"/>
          <wp:positionH relativeFrom="column">
            <wp:posOffset>-1010920</wp:posOffset>
          </wp:positionH>
          <wp:positionV relativeFrom="paragraph">
            <wp:posOffset>-596900</wp:posOffset>
          </wp:positionV>
          <wp:extent cx="7592695" cy="933450"/>
          <wp:effectExtent l="0" t="0" r="8255" b="0"/>
          <wp:wrapNone/>
          <wp:docPr id="20" name="Imagem 2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CC" w:rsidRDefault="008107C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3755"/>
    <w:multiLevelType w:val="hybridMultilevel"/>
    <w:tmpl w:val="9F2E56DE"/>
    <w:lvl w:ilvl="0" w:tplc="8FB23D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74"/>
    <w:rsid w:val="000000B0"/>
    <w:rsid w:val="00025AAF"/>
    <w:rsid w:val="00026CEB"/>
    <w:rsid w:val="00047802"/>
    <w:rsid w:val="00056361"/>
    <w:rsid w:val="00095920"/>
    <w:rsid w:val="000E0AAD"/>
    <w:rsid w:val="000E24E8"/>
    <w:rsid w:val="000F7FCC"/>
    <w:rsid w:val="00125185"/>
    <w:rsid w:val="001303D3"/>
    <w:rsid w:val="00131332"/>
    <w:rsid w:val="00134329"/>
    <w:rsid w:val="0015490F"/>
    <w:rsid w:val="00166772"/>
    <w:rsid w:val="00175EE7"/>
    <w:rsid w:val="00183557"/>
    <w:rsid w:val="00190BA0"/>
    <w:rsid w:val="001A5427"/>
    <w:rsid w:val="001B288E"/>
    <w:rsid w:val="001D34B7"/>
    <w:rsid w:val="001E3B60"/>
    <w:rsid w:val="001F000B"/>
    <w:rsid w:val="001F06E6"/>
    <w:rsid w:val="001F162C"/>
    <w:rsid w:val="001F4B05"/>
    <w:rsid w:val="001F627E"/>
    <w:rsid w:val="0021365D"/>
    <w:rsid w:val="00214587"/>
    <w:rsid w:val="0023426B"/>
    <w:rsid w:val="00243F33"/>
    <w:rsid w:val="002714E0"/>
    <w:rsid w:val="002964AF"/>
    <w:rsid w:val="002A2C0D"/>
    <w:rsid w:val="002D4F66"/>
    <w:rsid w:val="002E1ABA"/>
    <w:rsid w:val="002E2537"/>
    <w:rsid w:val="00340C94"/>
    <w:rsid w:val="00342864"/>
    <w:rsid w:val="00346E20"/>
    <w:rsid w:val="00350DD3"/>
    <w:rsid w:val="00360317"/>
    <w:rsid w:val="0036170C"/>
    <w:rsid w:val="003773F7"/>
    <w:rsid w:val="00390BAF"/>
    <w:rsid w:val="00393B79"/>
    <w:rsid w:val="003A6A77"/>
    <w:rsid w:val="003A7F26"/>
    <w:rsid w:val="003B0582"/>
    <w:rsid w:val="003B6A59"/>
    <w:rsid w:val="003B771F"/>
    <w:rsid w:val="0041581E"/>
    <w:rsid w:val="00430AB5"/>
    <w:rsid w:val="00432270"/>
    <w:rsid w:val="00432755"/>
    <w:rsid w:val="00476C12"/>
    <w:rsid w:val="004A4265"/>
    <w:rsid w:val="004C368C"/>
    <w:rsid w:val="004F2E02"/>
    <w:rsid w:val="004F698C"/>
    <w:rsid w:val="004F70B5"/>
    <w:rsid w:val="004F7E98"/>
    <w:rsid w:val="00502774"/>
    <w:rsid w:val="0051210A"/>
    <w:rsid w:val="00514EE6"/>
    <w:rsid w:val="00525C9E"/>
    <w:rsid w:val="0053090C"/>
    <w:rsid w:val="00547950"/>
    <w:rsid w:val="005634A5"/>
    <w:rsid w:val="00573690"/>
    <w:rsid w:val="00582448"/>
    <w:rsid w:val="005B11EB"/>
    <w:rsid w:val="005C5CCB"/>
    <w:rsid w:val="005D51A1"/>
    <w:rsid w:val="00640C79"/>
    <w:rsid w:val="006569A3"/>
    <w:rsid w:val="00661F08"/>
    <w:rsid w:val="006708DC"/>
    <w:rsid w:val="00675C33"/>
    <w:rsid w:val="006769A1"/>
    <w:rsid w:val="006851F5"/>
    <w:rsid w:val="00693E10"/>
    <w:rsid w:val="006C3B01"/>
    <w:rsid w:val="006D4F9E"/>
    <w:rsid w:val="006F04A8"/>
    <w:rsid w:val="007252A1"/>
    <w:rsid w:val="00733D77"/>
    <w:rsid w:val="00735E8C"/>
    <w:rsid w:val="00740FA8"/>
    <w:rsid w:val="00745EF7"/>
    <w:rsid w:val="0075170E"/>
    <w:rsid w:val="0076048A"/>
    <w:rsid w:val="00776BC2"/>
    <w:rsid w:val="00780085"/>
    <w:rsid w:val="00793D2F"/>
    <w:rsid w:val="007978FE"/>
    <w:rsid w:val="00797C40"/>
    <w:rsid w:val="007A0D56"/>
    <w:rsid w:val="007A4340"/>
    <w:rsid w:val="007A79D5"/>
    <w:rsid w:val="007B1CE7"/>
    <w:rsid w:val="007B7F58"/>
    <w:rsid w:val="007D2B9A"/>
    <w:rsid w:val="007E6BBF"/>
    <w:rsid w:val="008107CC"/>
    <w:rsid w:val="00822C92"/>
    <w:rsid w:val="00830761"/>
    <w:rsid w:val="0084433E"/>
    <w:rsid w:val="00855F12"/>
    <w:rsid w:val="00861077"/>
    <w:rsid w:val="00870899"/>
    <w:rsid w:val="00871E27"/>
    <w:rsid w:val="008956D1"/>
    <w:rsid w:val="008A110A"/>
    <w:rsid w:val="008B0A4D"/>
    <w:rsid w:val="008B1576"/>
    <w:rsid w:val="008D0174"/>
    <w:rsid w:val="008E4439"/>
    <w:rsid w:val="008F181C"/>
    <w:rsid w:val="008F6659"/>
    <w:rsid w:val="008F6D73"/>
    <w:rsid w:val="009104DE"/>
    <w:rsid w:val="00940C62"/>
    <w:rsid w:val="00940CB1"/>
    <w:rsid w:val="009517D6"/>
    <w:rsid w:val="009615BA"/>
    <w:rsid w:val="0097143F"/>
    <w:rsid w:val="0097693A"/>
    <w:rsid w:val="00990B1D"/>
    <w:rsid w:val="00993A20"/>
    <w:rsid w:val="009B01FE"/>
    <w:rsid w:val="009B7719"/>
    <w:rsid w:val="009C0071"/>
    <w:rsid w:val="009C4366"/>
    <w:rsid w:val="009D1C0F"/>
    <w:rsid w:val="009E12CB"/>
    <w:rsid w:val="009E343E"/>
    <w:rsid w:val="009F5241"/>
    <w:rsid w:val="00A1345C"/>
    <w:rsid w:val="00A33B20"/>
    <w:rsid w:val="00A45A24"/>
    <w:rsid w:val="00A660E5"/>
    <w:rsid w:val="00A86341"/>
    <w:rsid w:val="00AC6F14"/>
    <w:rsid w:val="00AF593B"/>
    <w:rsid w:val="00B07464"/>
    <w:rsid w:val="00B238F6"/>
    <w:rsid w:val="00B50DD2"/>
    <w:rsid w:val="00B61A3C"/>
    <w:rsid w:val="00B62B1D"/>
    <w:rsid w:val="00B7195A"/>
    <w:rsid w:val="00B86C8E"/>
    <w:rsid w:val="00B933C4"/>
    <w:rsid w:val="00B938CC"/>
    <w:rsid w:val="00BC14F4"/>
    <w:rsid w:val="00BC1F9B"/>
    <w:rsid w:val="00BD39F2"/>
    <w:rsid w:val="00BD664D"/>
    <w:rsid w:val="00BF24FA"/>
    <w:rsid w:val="00C000E9"/>
    <w:rsid w:val="00C018CB"/>
    <w:rsid w:val="00C10C16"/>
    <w:rsid w:val="00C20CE7"/>
    <w:rsid w:val="00C249A8"/>
    <w:rsid w:val="00C44F36"/>
    <w:rsid w:val="00C45BCE"/>
    <w:rsid w:val="00C676CE"/>
    <w:rsid w:val="00C719A9"/>
    <w:rsid w:val="00C9261C"/>
    <w:rsid w:val="00C96E51"/>
    <w:rsid w:val="00CB5A1D"/>
    <w:rsid w:val="00CF4A7D"/>
    <w:rsid w:val="00D026B5"/>
    <w:rsid w:val="00D10344"/>
    <w:rsid w:val="00D2094E"/>
    <w:rsid w:val="00D22728"/>
    <w:rsid w:val="00D2405C"/>
    <w:rsid w:val="00D33126"/>
    <w:rsid w:val="00D332E9"/>
    <w:rsid w:val="00D36DAB"/>
    <w:rsid w:val="00D37706"/>
    <w:rsid w:val="00D71473"/>
    <w:rsid w:val="00D75AF4"/>
    <w:rsid w:val="00D7786C"/>
    <w:rsid w:val="00D81FB9"/>
    <w:rsid w:val="00D84AF1"/>
    <w:rsid w:val="00D84C88"/>
    <w:rsid w:val="00DA0750"/>
    <w:rsid w:val="00DA1869"/>
    <w:rsid w:val="00DC6331"/>
    <w:rsid w:val="00DE4CFA"/>
    <w:rsid w:val="00DF1766"/>
    <w:rsid w:val="00E0071A"/>
    <w:rsid w:val="00E074BB"/>
    <w:rsid w:val="00E10D4D"/>
    <w:rsid w:val="00E127BC"/>
    <w:rsid w:val="00E300FA"/>
    <w:rsid w:val="00E61411"/>
    <w:rsid w:val="00E668D4"/>
    <w:rsid w:val="00E769E2"/>
    <w:rsid w:val="00EB3474"/>
    <w:rsid w:val="00EB5F38"/>
    <w:rsid w:val="00ED1059"/>
    <w:rsid w:val="00ED2EE2"/>
    <w:rsid w:val="00ED4038"/>
    <w:rsid w:val="00ED6E17"/>
    <w:rsid w:val="00F07AD1"/>
    <w:rsid w:val="00F14AA9"/>
    <w:rsid w:val="00F25CBF"/>
    <w:rsid w:val="00F27DF6"/>
    <w:rsid w:val="00F37B29"/>
    <w:rsid w:val="00F444CE"/>
    <w:rsid w:val="00F53517"/>
    <w:rsid w:val="00F5626B"/>
    <w:rsid w:val="00F64DD5"/>
    <w:rsid w:val="00FC32EA"/>
    <w:rsid w:val="00FD2273"/>
    <w:rsid w:val="00FF2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649B87-1DCB-477C-B948-CA56ADE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474"/>
    <w:pPr>
      <w:tabs>
        <w:tab w:val="center" w:pos="4320"/>
        <w:tab w:val="right" w:pos="8640"/>
      </w:tabs>
    </w:pPr>
  </w:style>
  <w:style w:type="character" w:customStyle="1" w:styleId="CabealhoChar">
    <w:name w:val="Cabeçalho Char"/>
    <w:basedOn w:val="Fontepargpadro"/>
    <w:link w:val="Cabealho"/>
    <w:uiPriority w:val="99"/>
    <w:rsid w:val="00EB3474"/>
    <w:rPr>
      <w:rFonts w:ascii="Cambria" w:eastAsia="Cambria" w:hAnsi="Cambria" w:cs="Times New Roman"/>
      <w:sz w:val="24"/>
      <w:szCs w:val="24"/>
    </w:rPr>
  </w:style>
  <w:style w:type="paragraph" w:styleId="Rodap">
    <w:name w:val="footer"/>
    <w:basedOn w:val="Normal"/>
    <w:link w:val="RodapChar"/>
    <w:uiPriority w:val="99"/>
    <w:unhideWhenUsed/>
    <w:rsid w:val="00EB3474"/>
    <w:pPr>
      <w:tabs>
        <w:tab w:val="center" w:pos="4320"/>
        <w:tab w:val="right" w:pos="8640"/>
      </w:tabs>
    </w:pPr>
  </w:style>
  <w:style w:type="character" w:customStyle="1" w:styleId="RodapChar">
    <w:name w:val="Rodapé Char"/>
    <w:basedOn w:val="Fontepargpadro"/>
    <w:link w:val="Rodap"/>
    <w:uiPriority w:val="99"/>
    <w:rsid w:val="00EB3474"/>
    <w:rPr>
      <w:rFonts w:ascii="Cambria" w:eastAsia="Cambria" w:hAnsi="Cambria" w:cs="Times New Roman"/>
      <w:sz w:val="24"/>
      <w:szCs w:val="24"/>
    </w:rPr>
  </w:style>
  <w:style w:type="character" w:styleId="Hyperlink">
    <w:name w:val="Hyperlink"/>
    <w:basedOn w:val="Fontepargpadro"/>
    <w:uiPriority w:val="99"/>
    <w:unhideWhenUsed/>
    <w:rsid w:val="00EB3474"/>
    <w:rPr>
      <w:color w:val="0000FF"/>
      <w:u w:val="single"/>
    </w:rPr>
  </w:style>
  <w:style w:type="paragraph" w:styleId="PargrafodaLista">
    <w:name w:val="List Paragraph"/>
    <w:basedOn w:val="Normal"/>
    <w:uiPriority w:val="34"/>
    <w:qFormat/>
    <w:rsid w:val="00390BAF"/>
    <w:pPr>
      <w:ind w:left="720"/>
      <w:contextualSpacing/>
    </w:pPr>
  </w:style>
  <w:style w:type="character" w:customStyle="1" w:styleId="spelle">
    <w:name w:val="spelle"/>
    <w:basedOn w:val="Fontepargpadro"/>
    <w:rsid w:val="00D10344"/>
  </w:style>
  <w:style w:type="paragraph" w:customStyle="1" w:styleId="Default">
    <w:name w:val="Default"/>
    <w:basedOn w:val="Normal"/>
    <w:rsid w:val="00047802"/>
    <w:pPr>
      <w:autoSpaceDE w:val="0"/>
      <w:autoSpaceDN w:val="0"/>
    </w:pPr>
    <w:rPr>
      <w:rFonts w:eastAsia="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603">
      <w:bodyDiv w:val="1"/>
      <w:marLeft w:val="0"/>
      <w:marRight w:val="0"/>
      <w:marTop w:val="0"/>
      <w:marBottom w:val="0"/>
      <w:divBdr>
        <w:top w:val="none" w:sz="0" w:space="0" w:color="auto"/>
        <w:left w:val="none" w:sz="0" w:space="0" w:color="auto"/>
        <w:bottom w:val="none" w:sz="0" w:space="0" w:color="auto"/>
        <w:right w:val="none" w:sz="0" w:space="0" w:color="auto"/>
      </w:divBdr>
    </w:div>
    <w:div w:id="79717559">
      <w:bodyDiv w:val="1"/>
      <w:marLeft w:val="0"/>
      <w:marRight w:val="0"/>
      <w:marTop w:val="0"/>
      <w:marBottom w:val="0"/>
      <w:divBdr>
        <w:top w:val="none" w:sz="0" w:space="0" w:color="auto"/>
        <w:left w:val="none" w:sz="0" w:space="0" w:color="auto"/>
        <w:bottom w:val="none" w:sz="0" w:space="0" w:color="auto"/>
        <w:right w:val="none" w:sz="0" w:space="0" w:color="auto"/>
      </w:divBdr>
    </w:div>
    <w:div w:id="362445463">
      <w:bodyDiv w:val="1"/>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970404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4854581">
      <w:bodyDiv w:val="1"/>
      <w:marLeft w:val="0"/>
      <w:marRight w:val="0"/>
      <w:marTop w:val="0"/>
      <w:marBottom w:val="0"/>
      <w:divBdr>
        <w:top w:val="none" w:sz="0" w:space="0" w:color="auto"/>
        <w:left w:val="none" w:sz="0" w:space="0" w:color="auto"/>
        <w:bottom w:val="none" w:sz="0" w:space="0" w:color="auto"/>
        <w:right w:val="none" w:sz="0" w:space="0" w:color="auto"/>
      </w:divBdr>
      <w:divsChild>
        <w:div w:id="32466441">
          <w:marLeft w:val="0"/>
          <w:marRight w:val="0"/>
          <w:marTop w:val="0"/>
          <w:marBottom w:val="0"/>
          <w:divBdr>
            <w:top w:val="none" w:sz="0" w:space="0" w:color="auto"/>
            <w:left w:val="none" w:sz="0" w:space="0" w:color="auto"/>
            <w:bottom w:val="none" w:sz="0" w:space="0" w:color="auto"/>
            <w:right w:val="none" w:sz="0" w:space="0" w:color="auto"/>
          </w:divBdr>
          <w:divsChild>
            <w:div w:id="718935472">
              <w:marLeft w:val="150"/>
              <w:marRight w:val="0"/>
              <w:marTop w:val="0"/>
              <w:marBottom w:val="0"/>
              <w:divBdr>
                <w:top w:val="none" w:sz="0" w:space="0" w:color="auto"/>
                <w:left w:val="none" w:sz="0" w:space="0" w:color="auto"/>
                <w:bottom w:val="none" w:sz="0" w:space="0" w:color="auto"/>
                <w:right w:val="none" w:sz="0" w:space="0" w:color="auto"/>
              </w:divBdr>
            </w:div>
          </w:divsChild>
        </w:div>
        <w:div w:id="158001">
          <w:marLeft w:val="0"/>
          <w:marRight w:val="0"/>
          <w:marTop w:val="0"/>
          <w:marBottom w:val="0"/>
          <w:divBdr>
            <w:top w:val="none" w:sz="0" w:space="0" w:color="auto"/>
            <w:left w:val="none" w:sz="0" w:space="0" w:color="auto"/>
            <w:bottom w:val="none" w:sz="0" w:space="0" w:color="auto"/>
            <w:right w:val="none" w:sz="0" w:space="0" w:color="auto"/>
          </w:divBdr>
        </w:div>
        <w:div w:id="675772730">
          <w:marLeft w:val="0"/>
          <w:marRight w:val="0"/>
          <w:marTop w:val="0"/>
          <w:marBottom w:val="0"/>
          <w:divBdr>
            <w:top w:val="none" w:sz="0" w:space="0" w:color="auto"/>
            <w:left w:val="none" w:sz="0" w:space="0" w:color="auto"/>
            <w:bottom w:val="none" w:sz="0" w:space="0" w:color="auto"/>
            <w:right w:val="none" w:sz="0" w:space="0" w:color="auto"/>
          </w:divBdr>
        </w:div>
        <w:div w:id="1805344372">
          <w:marLeft w:val="0"/>
          <w:marRight w:val="0"/>
          <w:marTop w:val="0"/>
          <w:marBottom w:val="0"/>
          <w:divBdr>
            <w:top w:val="none" w:sz="0" w:space="0" w:color="auto"/>
            <w:left w:val="none" w:sz="0" w:space="0" w:color="auto"/>
            <w:bottom w:val="none" w:sz="0" w:space="0" w:color="auto"/>
            <w:right w:val="none" w:sz="0" w:space="0" w:color="auto"/>
          </w:divBdr>
          <w:divsChild>
            <w:div w:id="1391727693">
              <w:marLeft w:val="150"/>
              <w:marRight w:val="0"/>
              <w:marTop w:val="0"/>
              <w:marBottom w:val="0"/>
              <w:divBdr>
                <w:top w:val="none" w:sz="0" w:space="0" w:color="auto"/>
                <w:left w:val="none" w:sz="0" w:space="0" w:color="auto"/>
                <w:bottom w:val="none" w:sz="0" w:space="0" w:color="auto"/>
                <w:right w:val="none" w:sz="0" w:space="0" w:color="auto"/>
              </w:divBdr>
            </w:div>
          </w:divsChild>
        </w:div>
        <w:div w:id="1801722155">
          <w:marLeft w:val="0"/>
          <w:marRight w:val="0"/>
          <w:marTop w:val="150"/>
          <w:marBottom w:val="0"/>
          <w:divBdr>
            <w:top w:val="none" w:sz="0" w:space="0" w:color="auto"/>
            <w:left w:val="none" w:sz="0" w:space="0" w:color="auto"/>
            <w:bottom w:val="none" w:sz="0" w:space="0" w:color="auto"/>
            <w:right w:val="none" w:sz="0" w:space="0" w:color="auto"/>
          </w:divBdr>
        </w:div>
      </w:divsChild>
    </w:div>
    <w:div w:id="487326638">
      <w:bodyDiv w:val="1"/>
      <w:marLeft w:val="0"/>
      <w:marRight w:val="0"/>
      <w:marTop w:val="0"/>
      <w:marBottom w:val="0"/>
      <w:divBdr>
        <w:top w:val="none" w:sz="0" w:space="0" w:color="auto"/>
        <w:left w:val="none" w:sz="0" w:space="0" w:color="auto"/>
        <w:bottom w:val="none" w:sz="0" w:space="0" w:color="auto"/>
        <w:right w:val="none" w:sz="0" w:space="0" w:color="auto"/>
      </w:divBdr>
      <w:divsChild>
        <w:div w:id="1275937611">
          <w:marLeft w:val="0"/>
          <w:marRight w:val="0"/>
          <w:marTop w:val="0"/>
          <w:marBottom w:val="0"/>
          <w:divBdr>
            <w:top w:val="none" w:sz="0" w:space="0" w:color="auto"/>
            <w:left w:val="none" w:sz="0" w:space="0" w:color="auto"/>
            <w:bottom w:val="none" w:sz="0" w:space="0" w:color="auto"/>
            <w:right w:val="none" w:sz="0" w:space="0" w:color="auto"/>
          </w:divBdr>
          <w:divsChild>
            <w:div w:id="282003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739632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73">
          <w:marLeft w:val="0"/>
          <w:marRight w:val="0"/>
          <w:marTop w:val="0"/>
          <w:marBottom w:val="0"/>
          <w:divBdr>
            <w:top w:val="none" w:sz="0" w:space="0" w:color="auto"/>
            <w:left w:val="none" w:sz="0" w:space="0" w:color="auto"/>
            <w:bottom w:val="none" w:sz="0" w:space="0" w:color="auto"/>
            <w:right w:val="none" w:sz="0" w:space="0" w:color="auto"/>
          </w:divBdr>
          <w:divsChild>
            <w:div w:id="1540775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8125808">
      <w:bodyDiv w:val="1"/>
      <w:marLeft w:val="0"/>
      <w:marRight w:val="0"/>
      <w:marTop w:val="0"/>
      <w:marBottom w:val="0"/>
      <w:divBdr>
        <w:top w:val="none" w:sz="0" w:space="0" w:color="auto"/>
        <w:left w:val="none" w:sz="0" w:space="0" w:color="auto"/>
        <w:bottom w:val="none" w:sz="0" w:space="0" w:color="auto"/>
        <w:right w:val="none" w:sz="0" w:space="0" w:color="auto"/>
      </w:divBdr>
      <w:divsChild>
        <w:div w:id="567615237">
          <w:marLeft w:val="150"/>
          <w:marRight w:val="0"/>
          <w:marTop w:val="0"/>
          <w:marBottom w:val="0"/>
          <w:divBdr>
            <w:top w:val="none" w:sz="0" w:space="0" w:color="auto"/>
            <w:left w:val="none" w:sz="0" w:space="0" w:color="auto"/>
            <w:bottom w:val="none" w:sz="0" w:space="0" w:color="auto"/>
            <w:right w:val="none" w:sz="0" w:space="0" w:color="auto"/>
          </w:divBdr>
        </w:div>
      </w:divsChild>
    </w:div>
    <w:div w:id="666370226">
      <w:bodyDiv w:val="1"/>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150"/>
          <w:marRight w:val="0"/>
          <w:marTop w:val="0"/>
          <w:marBottom w:val="0"/>
          <w:divBdr>
            <w:top w:val="none" w:sz="0" w:space="0" w:color="auto"/>
            <w:left w:val="none" w:sz="0" w:space="0" w:color="auto"/>
            <w:bottom w:val="none" w:sz="0" w:space="0" w:color="auto"/>
            <w:right w:val="none" w:sz="0" w:space="0" w:color="auto"/>
          </w:divBdr>
        </w:div>
      </w:divsChild>
    </w:div>
    <w:div w:id="713697062">
      <w:bodyDiv w:val="1"/>
      <w:marLeft w:val="0"/>
      <w:marRight w:val="0"/>
      <w:marTop w:val="0"/>
      <w:marBottom w:val="0"/>
      <w:divBdr>
        <w:top w:val="none" w:sz="0" w:space="0" w:color="auto"/>
        <w:left w:val="none" w:sz="0" w:space="0" w:color="auto"/>
        <w:bottom w:val="none" w:sz="0" w:space="0" w:color="auto"/>
        <w:right w:val="none" w:sz="0" w:space="0" w:color="auto"/>
      </w:divBdr>
      <w:divsChild>
        <w:div w:id="214898167">
          <w:marLeft w:val="0"/>
          <w:marRight w:val="0"/>
          <w:marTop w:val="0"/>
          <w:marBottom w:val="0"/>
          <w:divBdr>
            <w:top w:val="none" w:sz="0" w:space="0" w:color="auto"/>
            <w:left w:val="none" w:sz="0" w:space="0" w:color="auto"/>
            <w:bottom w:val="none" w:sz="0" w:space="0" w:color="auto"/>
            <w:right w:val="none" w:sz="0" w:space="0" w:color="auto"/>
          </w:divBdr>
          <w:divsChild>
            <w:div w:id="749694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4471477">
      <w:bodyDiv w:val="1"/>
      <w:marLeft w:val="0"/>
      <w:marRight w:val="0"/>
      <w:marTop w:val="0"/>
      <w:marBottom w:val="0"/>
      <w:divBdr>
        <w:top w:val="none" w:sz="0" w:space="0" w:color="auto"/>
        <w:left w:val="none" w:sz="0" w:space="0" w:color="auto"/>
        <w:bottom w:val="none" w:sz="0" w:space="0" w:color="auto"/>
        <w:right w:val="none" w:sz="0" w:space="0" w:color="auto"/>
      </w:divBdr>
      <w:divsChild>
        <w:div w:id="1323851444">
          <w:marLeft w:val="150"/>
          <w:marRight w:val="0"/>
          <w:marTop w:val="0"/>
          <w:marBottom w:val="0"/>
          <w:divBdr>
            <w:top w:val="none" w:sz="0" w:space="0" w:color="auto"/>
            <w:left w:val="none" w:sz="0" w:space="0" w:color="auto"/>
            <w:bottom w:val="none" w:sz="0" w:space="0" w:color="auto"/>
            <w:right w:val="none" w:sz="0" w:space="0" w:color="auto"/>
          </w:divBdr>
        </w:div>
      </w:divsChild>
    </w:div>
    <w:div w:id="1006786486">
      <w:bodyDiv w:val="1"/>
      <w:marLeft w:val="0"/>
      <w:marRight w:val="0"/>
      <w:marTop w:val="0"/>
      <w:marBottom w:val="0"/>
      <w:divBdr>
        <w:top w:val="none" w:sz="0" w:space="0" w:color="auto"/>
        <w:left w:val="none" w:sz="0" w:space="0" w:color="auto"/>
        <w:bottom w:val="none" w:sz="0" w:space="0" w:color="auto"/>
        <w:right w:val="none" w:sz="0" w:space="0" w:color="auto"/>
      </w:divBdr>
    </w:div>
    <w:div w:id="1018195115">
      <w:bodyDiv w:val="1"/>
      <w:marLeft w:val="0"/>
      <w:marRight w:val="0"/>
      <w:marTop w:val="0"/>
      <w:marBottom w:val="0"/>
      <w:divBdr>
        <w:top w:val="none" w:sz="0" w:space="0" w:color="auto"/>
        <w:left w:val="none" w:sz="0" w:space="0" w:color="auto"/>
        <w:bottom w:val="none" w:sz="0" w:space="0" w:color="auto"/>
        <w:right w:val="none" w:sz="0" w:space="0" w:color="auto"/>
      </w:divBdr>
      <w:divsChild>
        <w:div w:id="1774088436">
          <w:marLeft w:val="0"/>
          <w:marRight w:val="0"/>
          <w:marTop w:val="0"/>
          <w:marBottom w:val="0"/>
          <w:divBdr>
            <w:top w:val="none" w:sz="0" w:space="0" w:color="auto"/>
            <w:left w:val="none" w:sz="0" w:space="0" w:color="auto"/>
            <w:bottom w:val="none" w:sz="0" w:space="0" w:color="auto"/>
            <w:right w:val="none" w:sz="0" w:space="0" w:color="auto"/>
          </w:divBdr>
          <w:divsChild>
            <w:div w:id="1734233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7176428">
      <w:bodyDiv w:val="1"/>
      <w:marLeft w:val="0"/>
      <w:marRight w:val="0"/>
      <w:marTop w:val="0"/>
      <w:marBottom w:val="0"/>
      <w:divBdr>
        <w:top w:val="none" w:sz="0" w:space="0" w:color="auto"/>
        <w:left w:val="none" w:sz="0" w:space="0" w:color="auto"/>
        <w:bottom w:val="none" w:sz="0" w:space="0" w:color="auto"/>
        <w:right w:val="none" w:sz="0" w:space="0" w:color="auto"/>
      </w:divBdr>
      <w:divsChild>
        <w:div w:id="395401868">
          <w:marLeft w:val="150"/>
          <w:marRight w:val="0"/>
          <w:marTop w:val="0"/>
          <w:marBottom w:val="0"/>
          <w:divBdr>
            <w:top w:val="none" w:sz="0" w:space="0" w:color="auto"/>
            <w:left w:val="none" w:sz="0" w:space="0" w:color="auto"/>
            <w:bottom w:val="none" w:sz="0" w:space="0" w:color="auto"/>
            <w:right w:val="none" w:sz="0" w:space="0" w:color="auto"/>
          </w:divBdr>
        </w:div>
      </w:divsChild>
    </w:div>
    <w:div w:id="1123575138">
      <w:bodyDiv w:val="1"/>
      <w:marLeft w:val="0"/>
      <w:marRight w:val="0"/>
      <w:marTop w:val="0"/>
      <w:marBottom w:val="0"/>
      <w:divBdr>
        <w:top w:val="none" w:sz="0" w:space="0" w:color="auto"/>
        <w:left w:val="none" w:sz="0" w:space="0" w:color="auto"/>
        <w:bottom w:val="none" w:sz="0" w:space="0" w:color="auto"/>
        <w:right w:val="none" w:sz="0" w:space="0" w:color="auto"/>
      </w:divBdr>
      <w:divsChild>
        <w:div w:id="69692670">
          <w:marLeft w:val="0"/>
          <w:marRight w:val="0"/>
          <w:marTop w:val="0"/>
          <w:marBottom w:val="0"/>
          <w:divBdr>
            <w:top w:val="none" w:sz="0" w:space="0" w:color="auto"/>
            <w:left w:val="none" w:sz="0" w:space="0" w:color="auto"/>
            <w:bottom w:val="none" w:sz="0" w:space="0" w:color="auto"/>
            <w:right w:val="none" w:sz="0" w:space="0" w:color="auto"/>
          </w:divBdr>
          <w:divsChild>
            <w:div w:id="1002513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6701335">
      <w:bodyDiv w:val="1"/>
      <w:marLeft w:val="0"/>
      <w:marRight w:val="0"/>
      <w:marTop w:val="0"/>
      <w:marBottom w:val="0"/>
      <w:divBdr>
        <w:top w:val="none" w:sz="0" w:space="0" w:color="auto"/>
        <w:left w:val="none" w:sz="0" w:space="0" w:color="auto"/>
        <w:bottom w:val="none" w:sz="0" w:space="0" w:color="auto"/>
        <w:right w:val="none" w:sz="0" w:space="0" w:color="auto"/>
      </w:divBdr>
      <w:divsChild>
        <w:div w:id="622270684">
          <w:marLeft w:val="0"/>
          <w:marRight w:val="0"/>
          <w:marTop w:val="0"/>
          <w:marBottom w:val="0"/>
          <w:divBdr>
            <w:top w:val="none" w:sz="0" w:space="0" w:color="auto"/>
            <w:left w:val="none" w:sz="0" w:space="0" w:color="auto"/>
            <w:bottom w:val="none" w:sz="0" w:space="0" w:color="auto"/>
            <w:right w:val="none" w:sz="0" w:space="0" w:color="auto"/>
          </w:divBdr>
          <w:divsChild>
            <w:div w:id="16751083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9668306">
      <w:bodyDiv w:val="1"/>
      <w:marLeft w:val="0"/>
      <w:marRight w:val="0"/>
      <w:marTop w:val="0"/>
      <w:marBottom w:val="0"/>
      <w:divBdr>
        <w:top w:val="none" w:sz="0" w:space="0" w:color="auto"/>
        <w:left w:val="none" w:sz="0" w:space="0" w:color="auto"/>
        <w:bottom w:val="none" w:sz="0" w:space="0" w:color="auto"/>
        <w:right w:val="none" w:sz="0" w:space="0" w:color="auto"/>
      </w:divBdr>
    </w:div>
    <w:div w:id="1616521921">
      <w:bodyDiv w:val="1"/>
      <w:marLeft w:val="0"/>
      <w:marRight w:val="0"/>
      <w:marTop w:val="0"/>
      <w:marBottom w:val="0"/>
      <w:divBdr>
        <w:top w:val="none" w:sz="0" w:space="0" w:color="auto"/>
        <w:left w:val="none" w:sz="0" w:space="0" w:color="auto"/>
        <w:bottom w:val="none" w:sz="0" w:space="0" w:color="auto"/>
        <w:right w:val="none" w:sz="0" w:space="0" w:color="auto"/>
      </w:divBdr>
    </w:div>
    <w:div w:id="1658535338">
      <w:bodyDiv w:val="1"/>
      <w:marLeft w:val="0"/>
      <w:marRight w:val="0"/>
      <w:marTop w:val="0"/>
      <w:marBottom w:val="0"/>
      <w:divBdr>
        <w:top w:val="none" w:sz="0" w:space="0" w:color="auto"/>
        <w:left w:val="none" w:sz="0" w:space="0" w:color="auto"/>
        <w:bottom w:val="none" w:sz="0" w:space="0" w:color="auto"/>
        <w:right w:val="none" w:sz="0" w:space="0" w:color="auto"/>
      </w:divBdr>
      <w:divsChild>
        <w:div w:id="2136825154">
          <w:marLeft w:val="0"/>
          <w:marRight w:val="0"/>
          <w:marTop w:val="0"/>
          <w:marBottom w:val="0"/>
          <w:divBdr>
            <w:top w:val="none" w:sz="0" w:space="0" w:color="auto"/>
            <w:left w:val="none" w:sz="0" w:space="0" w:color="auto"/>
            <w:bottom w:val="none" w:sz="0" w:space="0" w:color="auto"/>
            <w:right w:val="none" w:sz="0" w:space="0" w:color="auto"/>
          </w:divBdr>
          <w:divsChild>
            <w:div w:id="637686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198485">
      <w:bodyDiv w:val="1"/>
      <w:marLeft w:val="0"/>
      <w:marRight w:val="0"/>
      <w:marTop w:val="0"/>
      <w:marBottom w:val="0"/>
      <w:divBdr>
        <w:top w:val="none" w:sz="0" w:space="0" w:color="auto"/>
        <w:left w:val="none" w:sz="0" w:space="0" w:color="auto"/>
        <w:bottom w:val="none" w:sz="0" w:space="0" w:color="auto"/>
        <w:right w:val="none" w:sz="0" w:space="0" w:color="auto"/>
      </w:divBdr>
      <w:divsChild>
        <w:div w:id="1674648937">
          <w:marLeft w:val="150"/>
          <w:marRight w:val="0"/>
          <w:marTop w:val="0"/>
          <w:marBottom w:val="0"/>
          <w:divBdr>
            <w:top w:val="none" w:sz="0" w:space="0" w:color="auto"/>
            <w:left w:val="none" w:sz="0" w:space="0" w:color="auto"/>
            <w:bottom w:val="none" w:sz="0" w:space="0" w:color="auto"/>
            <w:right w:val="none" w:sz="0" w:space="0" w:color="auto"/>
          </w:divBdr>
        </w:div>
      </w:divsChild>
    </w:div>
    <w:div w:id="1785730563">
      <w:bodyDiv w:val="1"/>
      <w:marLeft w:val="0"/>
      <w:marRight w:val="0"/>
      <w:marTop w:val="0"/>
      <w:marBottom w:val="0"/>
      <w:divBdr>
        <w:top w:val="none" w:sz="0" w:space="0" w:color="auto"/>
        <w:left w:val="none" w:sz="0" w:space="0" w:color="auto"/>
        <w:bottom w:val="none" w:sz="0" w:space="0" w:color="auto"/>
        <w:right w:val="none" w:sz="0" w:space="0" w:color="auto"/>
      </w:divBdr>
    </w:div>
    <w:div w:id="1811245751">
      <w:bodyDiv w:val="1"/>
      <w:marLeft w:val="0"/>
      <w:marRight w:val="0"/>
      <w:marTop w:val="0"/>
      <w:marBottom w:val="0"/>
      <w:divBdr>
        <w:top w:val="none" w:sz="0" w:space="0" w:color="auto"/>
        <w:left w:val="none" w:sz="0" w:space="0" w:color="auto"/>
        <w:bottom w:val="none" w:sz="0" w:space="0" w:color="auto"/>
        <w:right w:val="none" w:sz="0" w:space="0" w:color="auto"/>
      </w:divBdr>
      <w:divsChild>
        <w:div w:id="8071293">
          <w:marLeft w:val="0"/>
          <w:marRight w:val="0"/>
          <w:marTop w:val="0"/>
          <w:marBottom w:val="0"/>
          <w:divBdr>
            <w:top w:val="none" w:sz="0" w:space="0" w:color="auto"/>
            <w:left w:val="none" w:sz="0" w:space="0" w:color="auto"/>
            <w:bottom w:val="none" w:sz="0" w:space="0" w:color="auto"/>
            <w:right w:val="none" w:sz="0" w:space="0" w:color="auto"/>
          </w:divBdr>
          <w:divsChild>
            <w:div w:id="1901550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6530952">
      <w:bodyDiv w:val="1"/>
      <w:marLeft w:val="0"/>
      <w:marRight w:val="0"/>
      <w:marTop w:val="0"/>
      <w:marBottom w:val="0"/>
      <w:divBdr>
        <w:top w:val="none" w:sz="0" w:space="0" w:color="auto"/>
        <w:left w:val="none" w:sz="0" w:space="0" w:color="auto"/>
        <w:bottom w:val="none" w:sz="0" w:space="0" w:color="auto"/>
        <w:right w:val="none" w:sz="0" w:space="0" w:color="auto"/>
      </w:divBdr>
      <w:divsChild>
        <w:div w:id="673846080">
          <w:marLeft w:val="0"/>
          <w:marRight w:val="0"/>
          <w:marTop w:val="0"/>
          <w:marBottom w:val="0"/>
          <w:divBdr>
            <w:top w:val="none" w:sz="0" w:space="0" w:color="auto"/>
            <w:left w:val="none" w:sz="0" w:space="0" w:color="auto"/>
            <w:bottom w:val="none" w:sz="0" w:space="0" w:color="auto"/>
            <w:right w:val="none" w:sz="0" w:space="0" w:color="auto"/>
          </w:divBdr>
          <w:divsChild>
            <w:div w:id="1990328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5911522">
      <w:bodyDiv w:val="1"/>
      <w:marLeft w:val="0"/>
      <w:marRight w:val="0"/>
      <w:marTop w:val="0"/>
      <w:marBottom w:val="0"/>
      <w:divBdr>
        <w:top w:val="none" w:sz="0" w:space="0" w:color="auto"/>
        <w:left w:val="none" w:sz="0" w:space="0" w:color="auto"/>
        <w:bottom w:val="none" w:sz="0" w:space="0" w:color="auto"/>
        <w:right w:val="none" w:sz="0" w:space="0" w:color="auto"/>
      </w:divBdr>
    </w:div>
    <w:div w:id="20734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causc10</dc:creator>
  <cp:lastModifiedBy>Tatiana Moreira Feres de Melo</cp:lastModifiedBy>
  <cp:revision>3</cp:revision>
  <cp:lastPrinted>2019-12-16T13:18:00Z</cp:lastPrinted>
  <dcterms:created xsi:type="dcterms:W3CDTF">2020-03-16T13:40:00Z</dcterms:created>
  <dcterms:modified xsi:type="dcterms:W3CDTF">2020-03-16T14:10:00Z</dcterms:modified>
</cp:coreProperties>
</file>