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7223"/>
      </w:tblGrid>
      <w:tr w:rsidR="001013E3" w:rsidRPr="00C56ADB" w:rsidTr="0090008D">
        <w:trPr>
          <w:trHeight w:val="313"/>
        </w:trPr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4C1C27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C56ADB" w:rsidTr="0090008D">
        <w:trPr>
          <w:trHeight w:val="313"/>
        </w:trPr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33BF5" w:rsidRDefault="00060377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BB58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:rsidTr="0090008D">
        <w:trPr>
          <w:trHeight w:val="313"/>
        </w:trPr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4C1C27" w:rsidRDefault="00BB58DF" w:rsidP="002A4D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Revogação da Deliberação Plenária DPOSC N° </w:t>
            </w:r>
            <w:r w:rsidR="002A4D7B">
              <w:rPr>
                <w:rFonts w:ascii="Arial" w:hAnsi="Arial" w:cs="Arial"/>
                <w:sz w:val="22"/>
                <w:szCs w:val="22"/>
              </w:rPr>
              <w:t>704</w:t>
            </w:r>
            <w:r>
              <w:rPr>
                <w:rFonts w:ascii="Arial" w:hAnsi="Arial" w:cs="Arial"/>
                <w:sz w:val="22"/>
                <w:szCs w:val="22"/>
              </w:rPr>
              <w:t>/2022 do CAU/SC</w:t>
            </w:r>
          </w:p>
        </w:tc>
      </w:tr>
      <w:tr w:rsidR="00E01EE7" w:rsidRPr="00C56ADB" w:rsidTr="0090008D">
        <w:trPr>
          <w:trHeight w:val="125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:rsidTr="0090008D">
        <w:trPr>
          <w:trHeight w:val="313"/>
        </w:trPr>
        <w:tc>
          <w:tcPr>
            <w:tcW w:w="9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C56ADB" w:rsidRDefault="00C56ADB" w:rsidP="00CD519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D51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790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</w:t>
            </w:r>
            <w:r w:rsidR="00477A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:rsidR="00F33FEC" w:rsidRDefault="00F33FEC" w:rsidP="00477A09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BB58DF" w:rsidRDefault="00BB58DF" w:rsidP="00477A09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 a revogação da Deliberação </w:t>
      </w:r>
      <w:r w:rsidR="00477A09">
        <w:rPr>
          <w:rFonts w:ascii="Arial" w:hAnsi="Arial" w:cs="Arial"/>
          <w:sz w:val="22"/>
          <w:szCs w:val="22"/>
        </w:rPr>
        <w:t xml:space="preserve">Plenária DPOSC N° 704/2022 do CAU/SC, que </w:t>
      </w:r>
      <w:r w:rsidR="002A4D7B">
        <w:rPr>
          <w:rFonts w:ascii="Arial" w:hAnsi="Arial" w:cs="Arial"/>
          <w:sz w:val="22"/>
          <w:szCs w:val="22"/>
        </w:rPr>
        <w:t>versa sobre</w:t>
      </w:r>
      <w:r w:rsidR="00477A09" w:rsidRPr="00477A09">
        <w:rPr>
          <w:rFonts w:ascii="Arial" w:hAnsi="Arial" w:cs="Arial"/>
          <w:sz w:val="22"/>
          <w:szCs w:val="22"/>
        </w:rPr>
        <w:t xml:space="preserve"> o procedimento de registro profissional dos egressos de cursos de Arquitetura e </w:t>
      </w:r>
      <w:r w:rsidR="0090008D">
        <w:rPr>
          <w:rFonts w:ascii="Arial" w:hAnsi="Arial" w:cs="Arial"/>
          <w:sz w:val="22"/>
          <w:szCs w:val="22"/>
        </w:rPr>
        <w:t>Urbanismo na modalidade ensino à</w:t>
      </w:r>
      <w:r w:rsidR="00477A09" w:rsidRPr="00477A09">
        <w:rPr>
          <w:rFonts w:ascii="Arial" w:hAnsi="Arial" w:cs="Arial"/>
          <w:sz w:val="22"/>
          <w:szCs w:val="22"/>
        </w:rPr>
        <w:t xml:space="preserve"> distância para o CAU/SC.</w:t>
      </w:r>
    </w:p>
    <w:p w:rsidR="00F33FEC" w:rsidRDefault="00F33FEC" w:rsidP="00477A09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BB58DF" w:rsidRPr="004C1C27" w:rsidRDefault="00BB58DF" w:rsidP="001013E3">
      <w:pPr>
        <w:jc w:val="both"/>
        <w:rPr>
          <w:rFonts w:ascii="Arial" w:hAnsi="Arial" w:cs="Arial"/>
          <w:sz w:val="22"/>
          <w:szCs w:val="22"/>
        </w:rPr>
      </w:pPr>
    </w:p>
    <w:p w:rsidR="00121382" w:rsidRPr="00BE52C8" w:rsidRDefault="00121382" w:rsidP="00121382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</w:t>
      </w:r>
      <w:r>
        <w:rPr>
          <w:rFonts w:ascii="Arial" w:hAnsi="Arial" w:cs="Arial"/>
          <w:sz w:val="22"/>
          <w:szCs w:val="22"/>
        </w:rPr>
        <w:t>no do CAU/SC, reunido na sua 150</w:t>
      </w:r>
      <w:r w:rsidRPr="00BE52C8">
        <w:rPr>
          <w:rFonts w:ascii="Arial" w:hAnsi="Arial" w:cs="Arial"/>
          <w:sz w:val="22"/>
          <w:szCs w:val="22"/>
        </w:rPr>
        <w:t xml:space="preserve">ª Reunião Plenária Ordinária, de forma </w:t>
      </w:r>
      <w:r w:rsidRPr="0050788C">
        <w:rPr>
          <w:rFonts w:ascii="Arial" w:hAnsi="Arial" w:cs="Arial"/>
          <w:sz w:val="22"/>
          <w:szCs w:val="22"/>
        </w:rPr>
        <w:t>híbrida</w:t>
      </w:r>
      <w:r w:rsidRPr="00BE52C8">
        <w:rPr>
          <w:rFonts w:ascii="Arial" w:hAnsi="Arial" w:cs="Arial"/>
          <w:sz w:val="22"/>
          <w:szCs w:val="22"/>
        </w:rPr>
        <w:t>, nos termos da Deliberação Plenária DPOSC nº 7</w:t>
      </w:r>
      <w:r>
        <w:rPr>
          <w:rFonts w:ascii="Arial" w:hAnsi="Arial" w:cs="Arial"/>
          <w:sz w:val="22"/>
          <w:szCs w:val="22"/>
        </w:rPr>
        <w:t>86</w:t>
      </w:r>
      <w:r w:rsidRPr="00BE52C8">
        <w:rPr>
          <w:rFonts w:ascii="Arial" w:hAnsi="Arial" w:cs="Arial"/>
          <w:sz w:val="22"/>
          <w:szCs w:val="22"/>
        </w:rPr>
        <w:t xml:space="preserve">, de </w:t>
      </w:r>
      <w:r>
        <w:rPr>
          <w:rFonts w:ascii="Arial" w:hAnsi="Arial" w:cs="Arial"/>
          <w:sz w:val="22"/>
          <w:szCs w:val="22"/>
        </w:rPr>
        <w:t>08</w:t>
      </w:r>
      <w:r w:rsidRPr="00BE52C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março de 2024</w:t>
      </w:r>
      <w:r w:rsidRPr="00BE52C8">
        <w:rPr>
          <w:rFonts w:ascii="Arial" w:hAnsi="Arial" w:cs="Arial"/>
          <w:sz w:val="22"/>
          <w:szCs w:val="22"/>
        </w:rPr>
        <w:t>, após análise do assunto em epígrafe, e</w:t>
      </w:r>
    </w:p>
    <w:p w:rsidR="002418E1" w:rsidRDefault="002418E1" w:rsidP="001013E3">
      <w:pPr>
        <w:jc w:val="both"/>
        <w:rPr>
          <w:rFonts w:ascii="Arial" w:hAnsi="Arial" w:cs="Arial"/>
          <w:sz w:val="22"/>
          <w:szCs w:val="22"/>
        </w:rPr>
      </w:pPr>
    </w:p>
    <w:p w:rsidR="00E041EF" w:rsidRDefault="00E041EF" w:rsidP="00E041EF">
      <w:pPr>
        <w:jc w:val="both"/>
        <w:rPr>
          <w:rFonts w:ascii="Arial" w:hAnsi="Arial" w:cs="Arial"/>
          <w:sz w:val="22"/>
          <w:szCs w:val="22"/>
        </w:rPr>
      </w:pPr>
      <w:r w:rsidRPr="00E041EF">
        <w:rPr>
          <w:rFonts w:ascii="Arial" w:hAnsi="Arial" w:cs="Arial"/>
          <w:sz w:val="22"/>
          <w:szCs w:val="22"/>
        </w:rPr>
        <w:t>Considerando o inciso VII, alínea “a”, do artigo 93 do Regimento Interno do CAU/SC: compete à Comissão de Ensino e Formação: “</w:t>
      </w:r>
      <w:r w:rsidRPr="002418E1">
        <w:rPr>
          <w:rFonts w:ascii="Arial" w:hAnsi="Arial" w:cs="Arial"/>
          <w:i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041EF">
        <w:rPr>
          <w:rFonts w:ascii="Arial" w:hAnsi="Arial" w:cs="Arial"/>
          <w:sz w:val="22"/>
          <w:szCs w:val="22"/>
        </w:rPr>
        <w:t>”;</w:t>
      </w:r>
    </w:p>
    <w:p w:rsidR="00BF44D2" w:rsidRDefault="00BF44D2" w:rsidP="00E041EF">
      <w:pPr>
        <w:jc w:val="both"/>
        <w:rPr>
          <w:rFonts w:ascii="Arial" w:hAnsi="Arial" w:cs="Arial"/>
          <w:sz w:val="22"/>
          <w:szCs w:val="22"/>
        </w:rPr>
      </w:pPr>
    </w:p>
    <w:p w:rsidR="00BF44D2" w:rsidRDefault="00BF44D2" w:rsidP="00BF44D2">
      <w:pPr>
        <w:jc w:val="both"/>
        <w:rPr>
          <w:rFonts w:ascii="Arial" w:hAnsi="Arial" w:cs="Arial"/>
          <w:sz w:val="22"/>
          <w:szCs w:val="22"/>
        </w:rPr>
      </w:pPr>
      <w:r w:rsidRPr="00BF44D2">
        <w:rPr>
          <w:rFonts w:ascii="Arial" w:hAnsi="Arial" w:cs="Arial"/>
          <w:sz w:val="22"/>
          <w:szCs w:val="22"/>
        </w:rPr>
        <w:t>Considerando que o artigo 6º da Lei 12.378/2010 estabelece como requisito</w:t>
      </w:r>
      <w:r w:rsidR="008D094C">
        <w:rPr>
          <w:rFonts w:ascii="Arial" w:hAnsi="Arial" w:cs="Arial"/>
          <w:sz w:val="22"/>
          <w:szCs w:val="22"/>
        </w:rPr>
        <w:t xml:space="preserve"> para registro profissional</w:t>
      </w:r>
      <w:r w:rsidRPr="00BF44D2">
        <w:rPr>
          <w:rFonts w:ascii="Arial" w:hAnsi="Arial" w:cs="Arial"/>
          <w:sz w:val="22"/>
          <w:szCs w:val="22"/>
        </w:rPr>
        <w:t xml:space="preserve"> o diploma de graduação em arquitetura e urbanismo, obtido em instituição de ensino superior oficialmente reconhecida pelo poder público;</w:t>
      </w:r>
    </w:p>
    <w:p w:rsidR="00BF44D2" w:rsidRPr="00BF44D2" w:rsidRDefault="00BF44D2" w:rsidP="00BF44D2">
      <w:pPr>
        <w:jc w:val="both"/>
        <w:rPr>
          <w:rFonts w:ascii="Arial" w:hAnsi="Arial" w:cs="Arial"/>
          <w:sz w:val="22"/>
          <w:szCs w:val="22"/>
        </w:rPr>
      </w:pPr>
    </w:p>
    <w:p w:rsidR="00BF44D2" w:rsidRDefault="00BF44D2" w:rsidP="00BF44D2">
      <w:pPr>
        <w:jc w:val="both"/>
        <w:rPr>
          <w:rFonts w:ascii="Arial" w:hAnsi="Arial" w:cs="Arial"/>
          <w:sz w:val="22"/>
          <w:szCs w:val="22"/>
        </w:rPr>
      </w:pPr>
      <w:r w:rsidRPr="00BF44D2">
        <w:rPr>
          <w:rFonts w:ascii="Arial" w:hAnsi="Arial" w:cs="Arial"/>
          <w:sz w:val="22"/>
          <w:szCs w:val="22"/>
        </w:rPr>
        <w:t>Considerando a Resolução n°</w:t>
      </w:r>
      <w:r w:rsidR="0090008D">
        <w:rPr>
          <w:rFonts w:ascii="Arial" w:hAnsi="Arial" w:cs="Arial"/>
          <w:sz w:val="22"/>
          <w:szCs w:val="22"/>
        </w:rPr>
        <w:t xml:space="preserve"> </w:t>
      </w:r>
      <w:r w:rsidRPr="00BF44D2">
        <w:rPr>
          <w:rFonts w:ascii="Arial" w:hAnsi="Arial" w:cs="Arial"/>
          <w:sz w:val="22"/>
          <w:szCs w:val="22"/>
        </w:rPr>
        <w:t>18 do CAU/BR, que dispõe sobre os registros definitivos e temporários de profissionais no Conselho de Arquitetura e Urbanismo e dá outras providências;</w:t>
      </w:r>
    </w:p>
    <w:p w:rsidR="00E041EF" w:rsidRDefault="00E041EF" w:rsidP="002A4D7B">
      <w:pPr>
        <w:jc w:val="both"/>
        <w:rPr>
          <w:rFonts w:ascii="Arial" w:hAnsi="Arial" w:cs="Arial"/>
          <w:sz w:val="22"/>
          <w:szCs w:val="22"/>
        </w:rPr>
      </w:pPr>
    </w:p>
    <w:p w:rsidR="002418E1" w:rsidRDefault="002418E1" w:rsidP="0024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2A4D7B">
        <w:rPr>
          <w:rFonts w:ascii="Arial" w:hAnsi="Arial" w:cs="Arial"/>
          <w:sz w:val="22"/>
          <w:szCs w:val="22"/>
        </w:rPr>
        <w:t xml:space="preserve">Deliberação </w:t>
      </w:r>
      <w:r>
        <w:rPr>
          <w:rFonts w:ascii="Arial" w:hAnsi="Arial" w:cs="Arial"/>
          <w:sz w:val="22"/>
          <w:szCs w:val="22"/>
        </w:rPr>
        <w:t>Plenária DPOSC n° 704/2022,</w:t>
      </w:r>
      <w:r w:rsidRPr="002A4D7B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>aprova</w:t>
      </w:r>
      <w:r w:rsidRPr="002A4D7B">
        <w:rPr>
          <w:rFonts w:ascii="Arial" w:hAnsi="Arial" w:cs="Arial"/>
          <w:sz w:val="22"/>
          <w:szCs w:val="22"/>
        </w:rPr>
        <w:t xml:space="preserve"> o procedimento de registro profissional dos egressos de cursos de Arquitetura e Urbanismo na modalidade e</w:t>
      </w:r>
      <w:r>
        <w:rPr>
          <w:rFonts w:ascii="Arial" w:hAnsi="Arial" w:cs="Arial"/>
          <w:sz w:val="22"/>
          <w:szCs w:val="22"/>
        </w:rPr>
        <w:t>nsino a distância para o CAU/SC;</w:t>
      </w:r>
    </w:p>
    <w:p w:rsidR="002418E1" w:rsidRDefault="002418E1" w:rsidP="002418E1">
      <w:pPr>
        <w:jc w:val="both"/>
        <w:rPr>
          <w:rFonts w:ascii="Arial" w:hAnsi="Arial" w:cs="Arial"/>
          <w:sz w:val="22"/>
          <w:szCs w:val="22"/>
        </w:rPr>
      </w:pPr>
    </w:p>
    <w:p w:rsidR="002418E1" w:rsidRDefault="002418E1" w:rsidP="0024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Plenária DPOSC nº </w:t>
      </w:r>
      <w:r w:rsidRPr="00E041EF">
        <w:rPr>
          <w:rFonts w:ascii="Arial" w:hAnsi="Arial" w:cs="Arial"/>
          <w:sz w:val="22"/>
          <w:szCs w:val="22"/>
        </w:rPr>
        <w:t>756/2023</w:t>
      </w:r>
      <w:r>
        <w:rPr>
          <w:rFonts w:ascii="Arial" w:hAnsi="Arial" w:cs="Arial"/>
          <w:sz w:val="22"/>
          <w:szCs w:val="22"/>
        </w:rPr>
        <w:t>, que aprova a suspensão da Deliberação Plenária DPOSC nº 704/2022;</w:t>
      </w:r>
    </w:p>
    <w:p w:rsidR="002418E1" w:rsidRDefault="002418E1" w:rsidP="002418E1">
      <w:pPr>
        <w:jc w:val="both"/>
        <w:rPr>
          <w:rFonts w:ascii="Arial" w:hAnsi="Arial" w:cs="Arial"/>
          <w:sz w:val="22"/>
          <w:szCs w:val="22"/>
        </w:rPr>
      </w:pPr>
    </w:p>
    <w:p w:rsidR="002418E1" w:rsidRDefault="002418E1" w:rsidP="002418E1">
      <w:pPr>
        <w:jc w:val="both"/>
        <w:rPr>
          <w:rFonts w:ascii="Arial" w:hAnsi="Arial" w:cs="Arial"/>
          <w:sz w:val="22"/>
          <w:szCs w:val="22"/>
        </w:rPr>
      </w:pPr>
      <w:r w:rsidRPr="00E041EF">
        <w:rPr>
          <w:rFonts w:ascii="Arial" w:hAnsi="Arial" w:cs="Arial"/>
          <w:sz w:val="22"/>
          <w:szCs w:val="22"/>
        </w:rPr>
        <w:t>Considerando o projeto da CEF-CAU/SC 2024 de Diagnóstico dos cursos de arquitetura e urbanismo em Santa Catarina;</w:t>
      </w:r>
      <w:r w:rsidR="00D7678F">
        <w:rPr>
          <w:rFonts w:ascii="Arial" w:hAnsi="Arial" w:cs="Arial"/>
          <w:sz w:val="22"/>
          <w:szCs w:val="22"/>
        </w:rPr>
        <w:t xml:space="preserve"> e</w:t>
      </w:r>
    </w:p>
    <w:p w:rsidR="002418E1" w:rsidRDefault="002418E1" w:rsidP="002A4D7B">
      <w:pPr>
        <w:jc w:val="both"/>
        <w:rPr>
          <w:rFonts w:ascii="Arial" w:hAnsi="Arial" w:cs="Arial"/>
          <w:sz w:val="22"/>
          <w:szCs w:val="22"/>
        </w:rPr>
      </w:pPr>
    </w:p>
    <w:p w:rsidR="002418E1" w:rsidRDefault="002418E1" w:rsidP="002418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</w:t>
      </w:r>
      <w:r w:rsidRPr="00E041EF">
        <w:rPr>
          <w:rFonts w:ascii="Arial" w:hAnsi="Arial" w:cs="Arial"/>
          <w:sz w:val="22"/>
          <w:szCs w:val="22"/>
        </w:rPr>
        <w:t>012/2024 - CEF-CAU/SC</w:t>
      </w:r>
      <w:r>
        <w:rPr>
          <w:rFonts w:ascii="Arial" w:hAnsi="Arial" w:cs="Arial"/>
          <w:sz w:val="22"/>
          <w:szCs w:val="22"/>
        </w:rPr>
        <w:t xml:space="preserve">, que recomenda a revogação da </w:t>
      </w:r>
      <w:r w:rsidRPr="002A4D7B">
        <w:rPr>
          <w:rFonts w:ascii="Arial" w:hAnsi="Arial" w:cs="Arial"/>
          <w:sz w:val="22"/>
          <w:szCs w:val="22"/>
        </w:rPr>
        <w:t xml:space="preserve">Deliberação </w:t>
      </w:r>
      <w:r>
        <w:rPr>
          <w:rFonts w:ascii="Arial" w:hAnsi="Arial" w:cs="Arial"/>
          <w:sz w:val="22"/>
          <w:szCs w:val="22"/>
        </w:rPr>
        <w:t>Plenária DPOSC n° 704/2022</w:t>
      </w:r>
      <w:r w:rsidR="0090008D">
        <w:rPr>
          <w:rFonts w:ascii="Arial" w:hAnsi="Arial" w:cs="Arial"/>
          <w:sz w:val="22"/>
          <w:szCs w:val="22"/>
        </w:rPr>
        <w:t>;</w:t>
      </w:r>
    </w:p>
    <w:p w:rsidR="0090008D" w:rsidRDefault="0090008D" w:rsidP="002418E1">
      <w:pPr>
        <w:jc w:val="both"/>
        <w:rPr>
          <w:rFonts w:ascii="Arial" w:hAnsi="Arial" w:cs="Arial"/>
          <w:sz w:val="22"/>
          <w:szCs w:val="22"/>
        </w:rPr>
      </w:pPr>
    </w:p>
    <w:p w:rsidR="0090008D" w:rsidRDefault="0090008D" w:rsidP="002418E1">
      <w:pPr>
        <w:jc w:val="both"/>
        <w:rPr>
          <w:rFonts w:ascii="Arial" w:hAnsi="Arial" w:cs="Arial"/>
          <w:sz w:val="22"/>
          <w:szCs w:val="22"/>
        </w:rPr>
      </w:pPr>
    </w:p>
    <w:p w:rsidR="0090008D" w:rsidRDefault="0090008D" w:rsidP="002418E1">
      <w:pPr>
        <w:jc w:val="both"/>
        <w:rPr>
          <w:rFonts w:ascii="Arial" w:hAnsi="Arial" w:cs="Arial"/>
          <w:sz w:val="22"/>
          <w:szCs w:val="22"/>
        </w:rPr>
      </w:pPr>
    </w:p>
    <w:p w:rsidR="0090008D" w:rsidRDefault="0090008D" w:rsidP="002418E1">
      <w:pPr>
        <w:jc w:val="both"/>
        <w:rPr>
          <w:rFonts w:ascii="Arial" w:hAnsi="Arial" w:cs="Arial"/>
          <w:sz w:val="22"/>
          <w:szCs w:val="22"/>
        </w:rPr>
      </w:pPr>
    </w:p>
    <w:p w:rsidR="002418E1" w:rsidRDefault="002418E1" w:rsidP="002A4D7B">
      <w:pPr>
        <w:jc w:val="both"/>
        <w:rPr>
          <w:rFonts w:ascii="Arial" w:hAnsi="Arial" w:cs="Arial"/>
          <w:sz w:val="22"/>
          <w:szCs w:val="22"/>
        </w:rPr>
      </w:pPr>
    </w:p>
    <w:p w:rsidR="00060377" w:rsidRPr="00120B7C" w:rsidRDefault="00060377" w:rsidP="00060377">
      <w:pPr>
        <w:jc w:val="both"/>
        <w:rPr>
          <w:rFonts w:ascii="Arial" w:hAnsi="Arial" w:cs="Arial"/>
          <w:sz w:val="22"/>
          <w:szCs w:val="22"/>
        </w:rPr>
      </w:pPr>
      <w:r w:rsidRPr="00120B7C">
        <w:rPr>
          <w:rFonts w:ascii="Arial" w:hAnsi="Arial" w:cs="Arial"/>
          <w:b/>
          <w:bCs/>
          <w:sz w:val="22"/>
          <w:szCs w:val="22"/>
        </w:rPr>
        <w:lastRenderedPageBreak/>
        <w:t xml:space="preserve">DELIBERA: </w:t>
      </w:r>
    </w:p>
    <w:p w:rsidR="00060377" w:rsidRPr="00120B7C" w:rsidRDefault="00060377" w:rsidP="00060377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115DBA">
        <w:rPr>
          <w:rFonts w:ascii="Arial" w:hAnsi="Arial" w:cs="Arial"/>
          <w:sz w:val="22"/>
          <w:szCs w:val="22"/>
        </w:rPr>
        <w:t xml:space="preserve">Aprovar </w:t>
      </w:r>
      <w:r w:rsidR="00115DBA" w:rsidRPr="00115DBA">
        <w:rPr>
          <w:rFonts w:ascii="Arial" w:hAnsi="Arial" w:cs="Arial"/>
          <w:sz w:val="22"/>
          <w:szCs w:val="22"/>
        </w:rPr>
        <w:t xml:space="preserve">a revogação da Deliberação Plenária DPOSC nº 704/2022, que </w:t>
      </w:r>
      <w:r w:rsidR="008D094C">
        <w:rPr>
          <w:rFonts w:ascii="Arial" w:hAnsi="Arial" w:cs="Arial"/>
          <w:sz w:val="22"/>
          <w:szCs w:val="22"/>
        </w:rPr>
        <w:t>definiu</w:t>
      </w:r>
      <w:r w:rsidR="00115DBA" w:rsidRPr="00115DBA">
        <w:rPr>
          <w:rFonts w:ascii="Arial" w:hAnsi="Arial" w:cs="Arial"/>
          <w:sz w:val="22"/>
          <w:szCs w:val="22"/>
        </w:rPr>
        <w:t xml:space="preserve"> o procedimento de registro profissional dos egressos de cursos de Arquitetura e Urbanismo na modalidade ensino à distância para o CAU/SC.</w:t>
      </w:r>
    </w:p>
    <w:p w:rsidR="00BB58DF" w:rsidRDefault="00BB58DF" w:rsidP="00BB58DF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115DBA" w:rsidP="0006037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33E87">
        <w:rPr>
          <w:rFonts w:ascii="Arial" w:hAnsi="Arial" w:cs="Arial"/>
          <w:sz w:val="22"/>
          <w:szCs w:val="22"/>
        </w:rPr>
        <w:t xml:space="preserve">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D7678F" w:rsidRDefault="00D7678F" w:rsidP="006B2685">
      <w:pPr>
        <w:jc w:val="both"/>
        <w:rPr>
          <w:rFonts w:ascii="Arial" w:hAnsi="Arial" w:cs="Arial"/>
          <w:sz w:val="22"/>
          <w:szCs w:val="22"/>
        </w:rPr>
      </w:pPr>
    </w:p>
    <w:p w:rsidR="00D7678F" w:rsidRDefault="00D7678F" w:rsidP="006B2685">
      <w:pPr>
        <w:jc w:val="both"/>
        <w:rPr>
          <w:rFonts w:ascii="Arial" w:hAnsi="Arial" w:cs="Arial"/>
          <w:sz w:val="22"/>
          <w:szCs w:val="22"/>
        </w:rPr>
      </w:pPr>
    </w:p>
    <w:p w:rsidR="00D7678F" w:rsidRPr="00B35620" w:rsidRDefault="00D7678F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EE7F67">
        <w:rPr>
          <w:rFonts w:ascii="Arial" w:hAnsi="Arial" w:cs="Arial"/>
          <w:sz w:val="22"/>
          <w:szCs w:val="22"/>
        </w:rPr>
        <w:t>12</w:t>
      </w:r>
      <w:r w:rsidR="00653AAB">
        <w:rPr>
          <w:rFonts w:ascii="Arial" w:hAnsi="Arial" w:cs="Arial"/>
          <w:sz w:val="22"/>
          <w:szCs w:val="22"/>
        </w:rPr>
        <w:t xml:space="preserve"> de </w:t>
      </w:r>
      <w:r w:rsidR="00EE7F67">
        <w:rPr>
          <w:rFonts w:ascii="Arial" w:hAnsi="Arial" w:cs="Arial"/>
          <w:sz w:val="22"/>
          <w:szCs w:val="22"/>
        </w:rPr>
        <w:t>abril de 2024</w:t>
      </w:r>
      <w:r w:rsidRPr="00B35620">
        <w:rPr>
          <w:rFonts w:ascii="Arial" w:hAnsi="Arial" w:cs="Arial"/>
          <w:sz w:val="22"/>
          <w:szCs w:val="22"/>
        </w:rPr>
        <w:t>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0274C4" w:rsidRDefault="000274C4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EE7F67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Carlos Alberto Barbosa de Souza</w:t>
      </w:r>
    </w:p>
    <w:p w:rsidR="00C56ADB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F33FEC" w:rsidRDefault="00F33FEC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F33FEC" w:rsidRDefault="00F33FEC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F33FEC" w:rsidRDefault="00F33FEC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F33FEC" w:rsidRDefault="00F33FEC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F33FEC" w:rsidRDefault="00F33FEC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F33FEC" w:rsidRDefault="00F33FEC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F33FEC" w:rsidRDefault="00F33FEC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:rsidR="00F33FEC" w:rsidRPr="00F33FEC" w:rsidRDefault="00F33FEC" w:rsidP="00F33FEC">
      <w:pPr>
        <w:tabs>
          <w:tab w:val="left" w:pos="-284"/>
        </w:tabs>
        <w:ind w:left="-14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Publicada em:</w:t>
      </w:r>
      <w:r w:rsidRPr="00F33FEC">
        <w:rPr>
          <w:rFonts w:ascii="Arial" w:hAnsi="Arial" w:cs="Arial"/>
          <w:sz w:val="20"/>
          <w:szCs w:val="20"/>
        </w:rPr>
        <w:t>16/04/2024.</w:t>
      </w:r>
    </w:p>
    <w:p w:rsidR="00DC3A0D" w:rsidRDefault="00DC3A0D">
      <w:pPr>
        <w:rPr>
          <w:rFonts w:ascii="Arial" w:hAnsi="Arial" w:cs="Arial"/>
          <w:bCs/>
          <w:sz w:val="20"/>
          <w:szCs w:val="20"/>
          <w:lang w:eastAsia="pt-BR"/>
        </w:rPr>
      </w:pPr>
      <w:r>
        <w:rPr>
          <w:rFonts w:ascii="Arial" w:hAnsi="Arial" w:cs="Arial"/>
          <w:bCs/>
          <w:sz w:val="20"/>
          <w:szCs w:val="20"/>
          <w:lang w:eastAsia="pt-BR"/>
        </w:rPr>
        <w:br w:type="page"/>
      </w:r>
    </w:p>
    <w:p w:rsidR="00C56ADB" w:rsidRPr="000C5AD7" w:rsidRDefault="00150AC6" w:rsidP="00C56A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150</w:t>
      </w:r>
      <w:r w:rsidR="00C56ADB"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1587"/>
      </w:tblGrid>
      <w:tr w:rsidR="00EE7F67" w:rsidRPr="002A36DF" w:rsidTr="006054B0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:rsidR="00EE7F67" w:rsidRPr="002A36DF" w:rsidRDefault="00EE7F67" w:rsidP="00041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:rsidR="00EE7F67" w:rsidRPr="002A36DF" w:rsidRDefault="00EE7F67" w:rsidP="00041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  <w:hideMark/>
          </w:tcPr>
          <w:p w:rsidR="00EE7F67" w:rsidRPr="002A36DF" w:rsidRDefault="00EE7F67" w:rsidP="00041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EE7F67" w:rsidRPr="002A36DF" w:rsidTr="006054B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EE7F67" w:rsidRPr="00354167" w:rsidRDefault="00EE7F67" w:rsidP="00041E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EE7F67" w:rsidRPr="00354167" w:rsidRDefault="00EE7F67" w:rsidP="00041E1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E7F67" w:rsidRPr="002A36DF" w:rsidRDefault="00EE7F67" w:rsidP="00041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EE7F67" w:rsidRPr="002A36DF" w:rsidRDefault="00EE7F67" w:rsidP="00041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EE7F67" w:rsidRPr="002A36DF" w:rsidRDefault="00EE7F67" w:rsidP="00041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EE7F67" w:rsidRPr="002A36DF" w:rsidRDefault="00EE7F67" w:rsidP="00041E1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E7F67" w:rsidRPr="002A36DF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Carlos Alberto Barbosa de Souza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  <w:hideMark/>
          </w:tcPr>
          <w:p w:rsidR="00EE7F67" w:rsidRPr="002A36DF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Ana Carina Lopes De Souza Zimmermann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Anne Elise Rosa Soto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Cristina Maria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Douglas Goulart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Eduardo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Westphal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000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Karol</w:t>
            </w:r>
            <w:proofErr w:type="spellEnd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 Diego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Leticia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Luís Carlos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Maria Luiza Nunes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Caritá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Mariana Campos de Andrade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Matheus Daniel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Marsaro</w:t>
            </w:r>
            <w:proofErr w:type="spellEnd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Rosane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Giannella</w:t>
            </w:r>
            <w:proofErr w:type="spellEnd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 xml:space="preserve"> </w:t>
            </w:r>
            <w:proofErr w:type="spellStart"/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EE7F67" w:rsidRPr="00354167" w:rsidTr="006054B0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:rsidR="00EE7F67" w:rsidRPr="00653447" w:rsidRDefault="00EE7F67" w:rsidP="00041E1B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34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E7F67" w:rsidRPr="002A0863" w:rsidRDefault="00EE7F67" w:rsidP="00041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863">
              <w:rPr>
                <w:rFonts w:ascii="Arial" w:eastAsia="Times New Roman" w:hAnsi="Arial" w:cs="Arial"/>
                <w:color w:val="000000"/>
                <w:sz w:val="22"/>
                <w:szCs w:val="20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F67" w:rsidRPr="003D5850" w:rsidRDefault="006A45C8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E7F67" w:rsidRPr="00354167" w:rsidRDefault="00EE7F67" w:rsidP="00041E1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:rsidR="0043306C" w:rsidRDefault="0043306C" w:rsidP="00C56ADB">
      <w:pPr>
        <w:tabs>
          <w:tab w:val="left" w:pos="1418"/>
        </w:tabs>
        <w:rPr>
          <w:rFonts w:ascii="Arial" w:hAnsi="Arial" w:cs="Arial"/>
        </w:rPr>
      </w:pPr>
    </w:p>
    <w:p w:rsidR="0043306C" w:rsidRPr="000C5AD7" w:rsidRDefault="0043306C" w:rsidP="00C56ADB">
      <w:pPr>
        <w:tabs>
          <w:tab w:val="left" w:pos="1418"/>
        </w:tabs>
        <w:rPr>
          <w:rFonts w:ascii="Arial" w:hAnsi="Arial" w:cs="Aria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792"/>
      </w:tblGrid>
      <w:tr w:rsidR="00C56ADB" w:rsidRPr="000C5AD7" w:rsidTr="006054B0">
        <w:trPr>
          <w:trHeight w:val="257"/>
        </w:trPr>
        <w:tc>
          <w:tcPr>
            <w:tcW w:w="9327" w:type="dxa"/>
            <w:gridSpan w:val="2"/>
            <w:shd w:val="clear" w:color="auto" w:fill="D9D9D9"/>
          </w:tcPr>
          <w:p w:rsidR="00EE7F67" w:rsidRPr="0043306C" w:rsidRDefault="00C56ADB" w:rsidP="00EE7F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495007" w:rsidRPr="0043306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0C5AD7" w:rsidTr="006054B0">
        <w:trPr>
          <w:trHeight w:val="257"/>
        </w:trPr>
        <w:tc>
          <w:tcPr>
            <w:tcW w:w="9327" w:type="dxa"/>
            <w:gridSpan w:val="2"/>
            <w:shd w:val="clear" w:color="auto" w:fill="D9D9D9"/>
          </w:tcPr>
          <w:p w:rsidR="00EE7F67" w:rsidRPr="00EE7F67" w:rsidRDefault="00C56ADB" w:rsidP="00EE7F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1</w:t>
            </w:r>
            <w:r w:rsidR="00EE7F67">
              <w:rPr>
                <w:rFonts w:ascii="Arial" w:hAnsi="Arial" w:cs="Arial"/>
                <w:sz w:val="22"/>
                <w:szCs w:val="22"/>
              </w:rPr>
              <w:t>50</w:t>
            </w:r>
            <w:r w:rsidRPr="0043306C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0C5AD7" w:rsidTr="006054B0">
        <w:trPr>
          <w:trHeight w:val="620"/>
        </w:trPr>
        <w:tc>
          <w:tcPr>
            <w:tcW w:w="9327" w:type="dxa"/>
            <w:gridSpan w:val="2"/>
            <w:shd w:val="clear" w:color="auto" w:fill="D9D9D9"/>
          </w:tcPr>
          <w:p w:rsidR="00EE7F67" w:rsidRPr="0043306C" w:rsidRDefault="00C56ADB" w:rsidP="00EE7F6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E7F67">
              <w:rPr>
                <w:rFonts w:ascii="Arial" w:hAnsi="Arial" w:cs="Arial"/>
                <w:sz w:val="22"/>
                <w:szCs w:val="22"/>
              </w:rPr>
              <w:t>12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/</w:t>
            </w:r>
            <w:r w:rsidR="00EE7F67">
              <w:rPr>
                <w:rFonts w:ascii="Arial" w:hAnsi="Arial" w:cs="Arial"/>
                <w:sz w:val="22"/>
                <w:szCs w:val="22"/>
              </w:rPr>
              <w:t>04/2024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43306C" w:rsidRDefault="00C56ADB" w:rsidP="00EE7F6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495007" w:rsidRPr="0043306C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EE7F67" w:rsidRPr="00EE7F67">
              <w:rPr>
                <w:rFonts w:ascii="Arial" w:hAnsi="Arial" w:cs="Arial"/>
                <w:sz w:val="22"/>
                <w:szCs w:val="22"/>
              </w:rPr>
              <w:t xml:space="preserve">6.5. Recomendação revogação Deliberação </w:t>
            </w:r>
            <w:r w:rsidR="006A45C8">
              <w:rPr>
                <w:rFonts w:ascii="Arial" w:hAnsi="Arial" w:cs="Arial"/>
                <w:sz w:val="22"/>
                <w:szCs w:val="22"/>
              </w:rPr>
              <w:t>Plenária DPOSC nº 704/</w:t>
            </w:r>
            <w:r w:rsidR="00EE7F67" w:rsidRPr="00EE7F67">
              <w:rPr>
                <w:rFonts w:ascii="Arial" w:hAnsi="Arial" w:cs="Arial"/>
                <w:sz w:val="22"/>
                <w:szCs w:val="22"/>
              </w:rPr>
              <w:t>2022</w:t>
            </w:r>
            <w:r w:rsidR="006A45C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95007" w:rsidRPr="0043306C" w:rsidRDefault="00495007" w:rsidP="00EE7F6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665D04" w:rsidRDefault="00EE7F67" w:rsidP="00EE7F6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 O</w:t>
            </w:r>
            <w:r w:rsidR="00C56ADB" w:rsidRPr="00665D04">
              <w:rPr>
                <w:rFonts w:ascii="Arial" w:hAnsi="Arial" w:cs="Arial"/>
                <w:sz w:val="18"/>
                <w:szCs w:val="18"/>
              </w:rPr>
              <w:t xml:space="preserve"> Presidente profere voto exclusivamente em caso de empate em votação (art. 149, VII, do Regimento Interno CAU/SC)</w:t>
            </w:r>
            <w:r w:rsidR="00495007" w:rsidRPr="00665D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0C5AD7" w:rsidTr="006054B0">
        <w:trPr>
          <w:trHeight w:val="277"/>
        </w:trPr>
        <w:tc>
          <w:tcPr>
            <w:tcW w:w="9327" w:type="dxa"/>
            <w:gridSpan w:val="2"/>
            <w:shd w:val="clear" w:color="auto" w:fill="D9D9D9"/>
          </w:tcPr>
          <w:p w:rsidR="00C56ADB" w:rsidRPr="0043306C" w:rsidRDefault="00C56ADB" w:rsidP="00EE7F6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6A45C8">
              <w:rPr>
                <w:rFonts w:ascii="Arial" w:hAnsi="Arial" w:cs="Arial"/>
                <w:sz w:val="22"/>
                <w:szCs w:val="22"/>
              </w:rPr>
              <w:t>(17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3306C">
              <w:rPr>
                <w:rFonts w:ascii="Arial" w:hAnsi="Arial" w:cs="Arial"/>
                <w:sz w:val="22"/>
                <w:szCs w:val="22"/>
              </w:rPr>
              <w:t>(0</w:t>
            </w:r>
            <w:r w:rsidR="0043306C">
              <w:rPr>
                <w:rFonts w:ascii="Arial" w:hAnsi="Arial" w:cs="Arial"/>
                <w:sz w:val="22"/>
                <w:szCs w:val="22"/>
              </w:rPr>
              <w:t>0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3306C">
              <w:rPr>
                <w:rFonts w:ascii="Arial" w:hAnsi="Arial" w:cs="Arial"/>
                <w:sz w:val="22"/>
                <w:szCs w:val="22"/>
              </w:rPr>
              <w:t>(0</w:t>
            </w:r>
            <w:r w:rsidR="00EE7F67">
              <w:rPr>
                <w:rFonts w:ascii="Arial" w:hAnsi="Arial" w:cs="Arial"/>
                <w:sz w:val="22"/>
                <w:szCs w:val="22"/>
              </w:rPr>
              <w:t>0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3306C">
              <w:rPr>
                <w:rFonts w:ascii="Arial" w:hAnsi="Arial" w:cs="Arial"/>
                <w:sz w:val="22"/>
                <w:szCs w:val="22"/>
              </w:rPr>
              <w:t>(0</w:t>
            </w:r>
            <w:r w:rsidR="006A45C8">
              <w:rPr>
                <w:rFonts w:ascii="Arial" w:hAnsi="Arial" w:cs="Arial"/>
                <w:sz w:val="22"/>
                <w:szCs w:val="22"/>
              </w:rPr>
              <w:t>1</w:t>
            </w:r>
            <w:r w:rsidRPr="0043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3306C">
              <w:rPr>
                <w:rFonts w:ascii="Arial" w:hAnsi="Arial" w:cs="Arial"/>
                <w:sz w:val="22"/>
                <w:szCs w:val="22"/>
              </w:rPr>
              <w:t>(1</w:t>
            </w:r>
            <w:r w:rsidR="00EE7F67">
              <w:rPr>
                <w:rFonts w:ascii="Arial" w:hAnsi="Arial" w:cs="Arial"/>
                <w:sz w:val="22"/>
                <w:szCs w:val="22"/>
              </w:rPr>
              <w:t>8</w:t>
            </w:r>
            <w:r w:rsidRPr="004330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0C5AD7" w:rsidTr="006054B0">
        <w:trPr>
          <w:trHeight w:val="257"/>
        </w:trPr>
        <w:tc>
          <w:tcPr>
            <w:tcW w:w="9327" w:type="dxa"/>
            <w:gridSpan w:val="2"/>
            <w:shd w:val="clear" w:color="auto" w:fill="D9D9D9"/>
          </w:tcPr>
          <w:p w:rsidR="00C56ADB" w:rsidRPr="0043306C" w:rsidRDefault="00C56ADB" w:rsidP="008D094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306C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D094C">
              <w:rPr>
                <w:rFonts w:ascii="Arial" w:hAnsi="Arial" w:cs="Arial"/>
                <w:sz w:val="22"/>
                <w:szCs w:val="22"/>
              </w:rPr>
              <w:t>-</w:t>
            </w:r>
            <w:r w:rsidRPr="004330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7F67" w:rsidRPr="00B60BA9" w:rsidTr="006054B0">
        <w:trPr>
          <w:trHeight w:val="68"/>
        </w:trPr>
        <w:tc>
          <w:tcPr>
            <w:tcW w:w="4535" w:type="dxa"/>
            <w:shd w:val="clear" w:color="auto" w:fill="D9D9D9"/>
          </w:tcPr>
          <w:p w:rsidR="00EE7F67" w:rsidRPr="00EE7F67" w:rsidRDefault="00EE7F67" w:rsidP="00EE7F6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A831B0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75C4">
              <w:rPr>
                <w:rFonts w:ascii="Arial" w:hAnsi="Arial" w:cs="Arial"/>
                <w:sz w:val="22"/>
                <w:szCs w:val="22"/>
              </w:rPr>
              <w:t>– Secretário dos Órgãos Colegiados</w:t>
            </w: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2" w:type="dxa"/>
            <w:shd w:val="clear" w:color="auto" w:fill="D9D9D9"/>
          </w:tcPr>
          <w:p w:rsidR="00EE7F67" w:rsidRPr="00E775C4" w:rsidRDefault="00EE7F67" w:rsidP="00EE7F6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775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E775C4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</w:p>
        </w:tc>
      </w:tr>
    </w:tbl>
    <w:p w:rsidR="00C56ADB" w:rsidRDefault="00C56ADB" w:rsidP="00C56ADB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661AA4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661AA4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74C4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15DBA"/>
    <w:rsid w:val="00121382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AC6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8E1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5C9B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D7B"/>
    <w:rsid w:val="002A67ED"/>
    <w:rsid w:val="002A765E"/>
    <w:rsid w:val="002A7D81"/>
    <w:rsid w:val="002B0F77"/>
    <w:rsid w:val="002B104A"/>
    <w:rsid w:val="002B1A47"/>
    <w:rsid w:val="002B28F5"/>
    <w:rsid w:val="002B335D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5237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5FFC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06C1"/>
    <w:rsid w:val="0042242B"/>
    <w:rsid w:val="00422FAE"/>
    <w:rsid w:val="004251AA"/>
    <w:rsid w:val="004260FF"/>
    <w:rsid w:val="00427A8E"/>
    <w:rsid w:val="004302F2"/>
    <w:rsid w:val="004314AE"/>
    <w:rsid w:val="0043306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A09"/>
    <w:rsid w:val="00481201"/>
    <w:rsid w:val="00483B9A"/>
    <w:rsid w:val="004917E6"/>
    <w:rsid w:val="00491DAB"/>
    <w:rsid w:val="00495007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054B0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1AA4"/>
    <w:rsid w:val="006620F1"/>
    <w:rsid w:val="00663558"/>
    <w:rsid w:val="00665D04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45C8"/>
    <w:rsid w:val="006A5731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7F7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AA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5386"/>
    <w:rsid w:val="008B7A96"/>
    <w:rsid w:val="008C13DC"/>
    <w:rsid w:val="008C1667"/>
    <w:rsid w:val="008C2F09"/>
    <w:rsid w:val="008D094C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08D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44D0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8DF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4D2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0C55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519E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678F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3A0D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1EF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204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E7F67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FEC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E10D-5889-4433-84DE-187ACB0B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29</cp:revision>
  <cp:lastPrinted>2024-04-15T18:24:00Z</cp:lastPrinted>
  <dcterms:created xsi:type="dcterms:W3CDTF">2022-10-25T14:59:00Z</dcterms:created>
  <dcterms:modified xsi:type="dcterms:W3CDTF">2024-04-15T18:24:00Z</dcterms:modified>
</cp:coreProperties>
</file>