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35D" w:rsidRPr="00403C0F" w:rsidRDefault="002B4F0B" w:rsidP="002B4F0B">
      <w:pPr>
        <w:autoSpaceDE w:val="0"/>
        <w:autoSpaceDN w:val="0"/>
        <w:adjustRightInd w:val="0"/>
        <w:spacing w:after="120" w:line="240" w:lineRule="auto"/>
        <w:jc w:val="center"/>
        <w:rPr>
          <w:rFonts w:ascii="Arial" w:eastAsia="Cambria" w:hAnsi="Arial" w:cs="Arial"/>
          <w:b/>
          <w:bCs/>
          <w:lang w:eastAsia="pt-BR"/>
        </w:rPr>
      </w:pPr>
      <w:r>
        <w:rPr>
          <w:rFonts w:ascii="Arial" w:eastAsia="Cambria" w:hAnsi="Arial" w:cs="Arial"/>
          <w:b/>
          <w:bCs/>
          <w:lang w:eastAsia="pt-BR"/>
        </w:rPr>
        <w:t>PORTARIA NORMATIVA Nº 05</w:t>
      </w:r>
      <w:r w:rsidR="00AE635D" w:rsidRPr="00A55B26">
        <w:rPr>
          <w:rFonts w:ascii="Arial" w:eastAsia="Cambria" w:hAnsi="Arial" w:cs="Arial"/>
          <w:b/>
          <w:bCs/>
          <w:lang w:eastAsia="pt-BR"/>
        </w:rPr>
        <w:t xml:space="preserve">, </w:t>
      </w:r>
      <w:r w:rsidR="00403C0F">
        <w:rPr>
          <w:rFonts w:ascii="Arial" w:eastAsia="Cambria" w:hAnsi="Arial" w:cs="Arial"/>
          <w:b/>
          <w:lang w:eastAsia="pt-BR"/>
        </w:rPr>
        <w:t>DE 13 DE NOVEMBRO</w:t>
      </w:r>
      <w:r w:rsidR="00AE635D" w:rsidRPr="00A55B26">
        <w:rPr>
          <w:rFonts w:ascii="Arial" w:eastAsia="Cambria" w:hAnsi="Arial" w:cs="Arial"/>
          <w:b/>
          <w:lang w:eastAsia="pt-BR"/>
        </w:rPr>
        <w:t xml:space="preserve"> </w:t>
      </w:r>
      <w:r w:rsidR="00403C0F">
        <w:rPr>
          <w:rFonts w:ascii="Arial" w:eastAsia="Cambria" w:hAnsi="Arial" w:cs="Arial"/>
          <w:b/>
          <w:bCs/>
          <w:lang w:eastAsia="pt-BR"/>
        </w:rPr>
        <w:t>DE 2020</w:t>
      </w:r>
      <w:r w:rsidR="00AE635D" w:rsidRPr="00A55B26">
        <w:rPr>
          <w:rFonts w:ascii="Arial" w:eastAsia="Cambria" w:hAnsi="Arial" w:cs="Arial"/>
          <w:b/>
          <w:bCs/>
          <w:lang w:eastAsia="pt-BR"/>
        </w:rPr>
        <w:t>.</w:t>
      </w:r>
    </w:p>
    <w:p w:rsidR="00F956D2" w:rsidRDefault="00F956D2" w:rsidP="00B85A5D">
      <w:pPr>
        <w:spacing w:after="120" w:line="240" w:lineRule="auto"/>
        <w:ind w:left="4604"/>
        <w:jc w:val="both"/>
        <w:rPr>
          <w:rFonts w:ascii="Arial" w:eastAsia="Cambria" w:hAnsi="Arial" w:cs="Arial"/>
          <w:lang w:eastAsia="pt-BR"/>
        </w:rPr>
      </w:pPr>
    </w:p>
    <w:p w:rsidR="00F956D2" w:rsidRDefault="00F956D2" w:rsidP="00B85A5D">
      <w:pPr>
        <w:spacing w:after="120" w:line="240" w:lineRule="auto"/>
        <w:ind w:left="4604"/>
        <w:jc w:val="both"/>
        <w:rPr>
          <w:rFonts w:ascii="Arial" w:eastAsia="Cambria" w:hAnsi="Arial" w:cs="Arial"/>
          <w:lang w:eastAsia="pt-BR"/>
        </w:rPr>
      </w:pPr>
    </w:p>
    <w:p w:rsidR="00CC287E" w:rsidRDefault="00975D3A" w:rsidP="00B85A5D">
      <w:pPr>
        <w:spacing w:after="120" w:line="240" w:lineRule="auto"/>
        <w:ind w:left="4604"/>
        <w:jc w:val="both"/>
        <w:rPr>
          <w:rFonts w:ascii="Arial" w:eastAsia="Cambria" w:hAnsi="Arial" w:cs="Arial"/>
          <w:lang w:eastAsia="pt-BR"/>
        </w:rPr>
      </w:pPr>
      <w:r>
        <w:rPr>
          <w:rFonts w:ascii="Arial" w:eastAsia="Cambria" w:hAnsi="Arial" w:cs="Arial"/>
          <w:lang w:eastAsia="pt-BR"/>
        </w:rPr>
        <w:t xml:space="preserve">Regulamenta o pagamento de honorários advocatícios sucumbenciais aos Advogados pertencentes ao quadro de empregados efetivos do CAU/SC, lotados na Assessoria Jurídica. </w:t>
      </w:r>
    </w:p>
    <w:p w:rsidR="002B4F0B" w:rsidRPr="00A55B26" w:rsidRDefault="002B4F0B" w:rsidP="00B85A5D">
      <w:pPr>
        <w:spacing w:after="120" w:line="240" w:lineRule="auto"/>
        <w:ind w:left="4604"/>
        <w:jc w:val="both"/>
        <w:rPr>
          <w:rFonts w:ascii="Arial" w:eastAsia="Cambria" w:hAnsi="Arial" w:cs="Arial"/>
          <w:lang w:eastAsia="pt-BR"/>
        </w:rPr>
      </w:pPr>
    </w:p>
    <w:p w:rsidR="00F956D2" w:rsidRPr="00A55B26" w:rsidRDefault="00F956D2" w:rsidP="00B85A5D">
      <w:pPr>
        <w:spacing w:after="120" w:line="240" w:lineRule="auto"/>
        <w:jc w:val="center"/>
        <w:rPr>
          <w:rFonts w:ascii="Arial" w:eastAsia="Cambria" w:hAnsi="Arial" w:cs="Arial"/>
        </w:rPr>
      </w:pPr>
    </w:p>
    <w:p w:rsidR="00975D3A" w:rsidRDefault="00975D3A" w:rsidP="00B85A5D">
      <w:pPr>
        <w:spacing w:after="120" w:line="240" w:lineRule="auto"/>
        <w:jc w:val="both"/>
        <w:rPr>
          <w:rFonts w:ascii="Arial" w:eastAsia="Cambria" w:hAnsi="Arial" w:cs="Arial"/>
        </w:rPr>
      </w:pPr>
      <w:r>
        <w:rPr>
          <w:rFonts w:ascii="Arial" w:eastAsia="Cambria" w:hAnsi="Arial" w:cs="Arial"/>
        </w:rPr>
        <w:t>A Presidente do Conselho de Arquitetura e Urbanismo de Santa Catarina – CAU/SC, no uso das atribuições que lhe foram conferidas pelo artigo 35, inciso III, da Lei n. 12.378/2010, e pelo</w:t>
      </w:r>
      <w:r w:rsidR="00F056E3">
        <w:rPr>
          <w:rFonts w:ascii="Arial" w:eastAsia="Cambria" w:hAnsi="Arial" w:cs="Arial"/>
        </w:rPr>
        <w:t xml:space="preserve"> artigo 149 do Regimento Interno do CAU/SC, </w:t>
      </w:r>
    </w:p>
    <w:p w:rsidR="00F056E3" w:rsidRDefault="00F056E3" w:rsidP="00B85A5D">
      <w:pPr>
        <w:spacing w:after="120" w:line="240" w:lineRule="auto"/>
        <w:jc w:val="both"/>
        <w:rPr>
          <w:rFonts w:ascii="Arial" w:eastAsia="Cambria" w:hAnsi="Arial" w:cs="Arial"/>
        </w:rPr>
      </w:pPr>
    </w:p>
    <w:p w:rsidR="005F7DE2" w:rsidRPr="00DF3653" w:rsidRDefault="005F7DE2" w:rsidP="005F7DE2">
      <w:pPr>
        <w:tabs>
          <w:tab w:val="left" w:pos="2977"/>
        </w:tabs>
        <w:spacing w:after="120" w:line="240" w:lineRule="auto"/>
        <w:jc w:val="both"/>
        <w:rPr>
          <w:rFonts w:ascii="Arial" w:hAnsi="Arial" w:cs="Arial"/>
        </w:rPr>
      </w:pPr>
      <w:r w:rsidRPr="005F7DE2">
        <w:rPr>
          <w:rFonts w:ascii="Arial" w:hAnsi="Arial" w:cs="Arial"/>
          <w:b/>
        </w:rPr>
        <w:t>Considerando</w:t>
      </w:r>
      <w:r w:rsidRPr="0093247C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que a titularidade dos honorários advocatícios pertence aos advogados, sendo verba autônoma, que não constitui receita da entidade empregadora;</w:t>
      </w:r>
    </w:p>
    <w:p w:rsidR="005F7DE2" w:rsidRPr="0093247C" w:rsidRDefault="005F7DE2" w:rsidP="005F7DE2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Considerando </w:t>
      </w:r>
      <w:r w:rsidRPr="0093247C">
        <w:rPr>
          <w:rFonts w:ascii="Arial" w:hAnsi="Arial" w:cs="Arial"/>
        </w:rPr>
        <w:t xml:space="preserve">o disposto no artigo 22 da Lei n. 8.906/1994 (Estatuto da Ordem dos Advogados do Brasil), segundo o qual </w:t>
      </w:r>
      <w:r w:rsidRPr="0093247C">
        <w:rPr>
          <w:rFonts w:ascii="Arial" w:hAnsi="Arial" w:cs="Arial"/>
          <w:i/>
        </w:rPr>
        <w:t>“A prestação de serviço profissional assegura aos inscritos na OAB o direito aos honorários advocatícios convencionados, aos fixados por arbitramento judicial e aos de sucumbência”</w:t>
      </w:r>
      <w:r w:rsidRPr="0093247C">
        <w:rPr>
          <w:rFonts w:ascii="Arial" w:hAnsi="Arial" w:cs="Arial"/>
        </w:rPr>
        <w:t>;</w:t>
      </w:r>
    </w:p>
    <w:p w:rsidR="005F7DE2" w:rsidRPr="0093247C" w:rsidRDefault="005F7DE2" w:rsidP="005F7DE2">
      <w:pPr>
        <w:spacing w:after="12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 xml:space="preserve">Considerando </w:t>
      </w:r>
      <w:r w:rsidRPr="0093247C">
        <w:rPr>
          <w:rFonts w:ascii="Arial" w:hAnsi="Arial" w:cs="Arial"/>
        </w:rPr>
        <w:t>os termos do artigo 85, § 14º, da Lei n. 13.105/2015 (Código de Processo Civil), que reforça a destinação e a natureza</w:t>
      </w:r>
      <w:r>
        <w:rPr>
          <w:rFonts w:ascii="Arial" w:hAnsi="Arial" w:cs="Arial"/>
        </w:rPr>
        <w:t xml:space="preserve"> dos honorários advocatícios</w:t>
      </w:r>
      <w:r w:rsidRPr="0093247C">
        <w:rPr>
          <w:rFonts w:ascii="Arial" w:hAnsi="Arial" w:cs="Arial"/>
        </w:rPr>
        <w:t xml:space="preserve">, estabelecendo que </w:t>
      </w:r>
      <w:r w:rsidRPr="0093247C">
        <w:rPr>
          <w:rFonts w:ascii="Arial" w:hAnsi="Arial" w:cs="Arial"/>
          <w:i/>
        </w:rPr>
        <w:t>“Os honorários constituem direito do advogado e têm natureza alimentar, com os mesmos privilégios dos créditos oriundos da legislação do trabalho, sendo vedada a compensação em caso de sucumbência parcial”;</w:t>
      </w:r>
    </w:p>
    <w:p w:rsidR="005F7DE2" w:rsidRPr="0093247C" w:rsidRDefault="005F7DE2" w:rsidP="005F7DE2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Considerando</w:t>
      </w:r>
      <w:r w:rsidRPr="0093247C">
        <w:rPr>
          <w:rFonts w:ascii="Arial" w:hAnsi="Arial" w:cs="Arial"/>
        </w:rPr>
        <w:t xml:space="preserve"> o teor da Súmula Vinculante 47 do Supremo Tribunal Federal (</w:t>
      </w:r>
      <w:r w:rsidRPr="0093247C">
        <w:rPr>
          <w:rFonts w:ascii="Arial" w:hAnsi="Arial" w:cs="Arial"/>
          <w:i/>
        </w:rPr>
        <w:t>“Os honorários advocatícios incluídos na condenação ou destacados do montante principal devido ao credor consubstanciam verba de natureza alimentar cuja satisfação ocorrerá com a expedição de precatório ou requisição de pequeno valor, observada ordem especial restrita aos créditos dessa natureza)</w:t>
      </w:r>
      <w:r w:rsidRPr="0093247C">
        <w:rPr>
          <w:rFonts w:ascii="Arial" w:hAnsi="Arial" w:cs="Arial"/>
        </w:rPr>
        <w:t>, a qual tem o condão de vincular os demais órgãos do Poder Judiciário, da Administração direta e indireta, nas esferas federal, estadual e municipal (artigo 103-A da Constituição da República);</w:t>
      </w:r>
    </w:p>
    <w:p w:rsidR="005F7DE2" w:rsidRPr="0093247C" w:rsidRDefault="005F7DE2" w:rsidP="005F7DE2">
      <w:pPr>
        <w:spacing w:after="12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>Considerando</w:t>
      </w:r>
      <w:r w:rsidRPr="0093247C">
        <w:rPr>
          <w:rFonts w:ascii="Arial" w:hAnsi="Arial" w:cs="Arial"/>
        </w:rPr>
        <w:t xml:space="preserve"> a previsão do artigo 85, § 19º, da Lei n. 13.105/2015 (Código de Processo Civil), que preconiza: </w:t>
      </w:r>
      <w:r w:rsidRPr="0093247C">
        <w:rPr>
          <w:rFonts w:ascii="Arial" w:hAnsi="Arial" w:cs="Arial"/>
          <w:i/>
        </w:rPr>
        <w:t>“Os advogados públicos perceberão honorários de sucumbência, nos termos da lei”;</w:t>
      </w:r>
    </w:p>
    <w:p w:rsidR="005F7DE2" w:rsidRPr="0093247C" w:rsidRDefault="005F7DE2" w:rsidP="005F7DE2">
      <w:pPr>
        <w:spacing w:after="12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 xml:space="preserve">Considerando </w:t>
      </w:r>
      <w:r w:rsidRPr="0093247C">
        <w:rPr>
          <w:rFonts w:ascii="Arial" w:hAnsi="Arial" w:cs="Arial"/>
        </w:rPr>
        <w:t xml:space="preserve">que, segundo a Súmula n. 06 do Conselho Federal da Ordem dos Advogados do Brasil, </w:t>
      </w:r>
      <w:r w:rsidRPr="0093247C">
        <w:rPr>
          <w:rFonts w:ascii="Arial" w:hAnsi="Arial" w:cs="Arial"/>
          <w:i/>
        </w:rPr>
        <w:t>“Os honorários advocatícios de sucumbência pertencem ao advogado estatal, sendo plenamente possível o ajuste entre a entidade e seus advogados”;</w:t>
      </w:r>
    </w:p>
    <w:p w:rsidR="005F7DE2" w:rsidRPr="0093247C" w:rsidRDefault="005F7DE2" w:rsidP="005F7DE2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Considerando</w:t>
      </w:r>
      <w:r w:rsidRPr="0093247C">
        <w:rPr>
          <w:rFonts w:ascii="Arial" w:hAnsi="Arial" w:cs="Arial"/>
        </w:rPr>
        <w:t xml:space="preserve"> que a Lei n. 13.327/2016 regulamentou, no âmbito da União, suas fundações e autarquias, a percepção de honorários advocatícios por profissionais das carreiras jurídicas;</w:t>
      </w:r>
    </w:p>
    <w:p w:rsidR="005F7DE2" w:rsidRPr="0093247C" w:rsidRDefault="005F7DE2" w:rsidP="005F7DE2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Considerando</w:t>
      </w:r>
      <w:r w:rsidRPr="0093247C">
        <w:rPr>
          <w:rFonts w:ascii="Arial" w:hAnsi="Arial" w:cs="Arial"/>
        </w:rPr>
        <w:t xml:space="preserve"> que o plenário do Tribunal de Contas da União – TCU, por meio do Acórdão n. 1167/2015, à luz do Código de Processo Civil, reafirmou a destinação de honorários advocatícios aos Advogados (empregados efetivos) de autarquias profissionais, por serem considerados “Advogados Públicos”;</w:t>
      </w:r>
    </w:p>
    <w:p w:rsidR="005F7DE2" w:rsidRPr="0093247C" w:rsidRDefault="005F7DE2" w:rsidP="005F7DE2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Considerando</w:t>
      </w:r>
      <w:r w:rsidRPr="0093247C">
        <w:rPr>
          <w:rFonts w:ascii="Arial" w:hAnsi="Arial" w:cs="Arial"/>
        </w:rPr>
        <w:t xml:space="preserve"> que, nos termos do artigo 21 da Lei n. 8.906/1994 (Estatuto da Ordem dos Advogados do Brasil), </w:t>
      </w:r>
      <w:r w:rsidRPr="0093247C">
        <w:rPr>
          <w:rFonts w:ascii="Arial" w:hAnsi="Arial" w:cs="Arial"/>
          <w:i/>
        </w:rPr>
        <w:t xml:space="preserve">“Nas causas em que for parte o empregador, ou pessoa por </w:t>
      </w:r>
      <w:proofErr w:type="gramStart"/>
      <w:r w:rsidRPr="0093247C">
        <w:rPr>
          <w:rFonts w:ascii="Arial" w:hAnsi="Arial" w:cs="Arial"/>
          <w:i/>
        </w:rPr>
        <w:t>este representada</w:t>
      </w:r>
      <w:proofErr w:type="gramEnd"/>
      <w:r w:rsidRPr="0093247C">
        <w:rPr>
          <w:rFonts w:ascii="Arial" w:hAnsi="Arial" w:cs="Arial"/>
          <w:i/>
        </w:rPr>
        <w:t>, os honorários são devidos aos Advogados empregados”</w:t>
      </w:r>
      <w:r w:rsidRPr="0093247C">
        <w:rPr>
          <w:rFonts w:ascii="Arial" w:hAnsi="Arial" w:cs="Arial"/>
        </w:rPr>
        <w:t>;</w:t>
      </w:r>
    </w:p>
    <w:p w:rsidR="005F7DE2" w:rsidRPr="0093247C" w:rsidRDefault="005F7DE2" w:rsidP="005F7DE2">
      <w:pPr>
        <w:spacing w:after="120" w:line="240" w:lineRule="auto"/>
        <w:jc w:val="both"/>
        <w:rPr>
          <w:rFonts w:ascii="Arial" w:hAnsi="Arial" w:cs="Arial"/>
          <w:i/>
        </w:rPr>
      </w:pPr>
      <w:r w:rsidRPr="005F7DE2">
        <w:rPr>
          <w:rFonts w:ascii="Arial" w:hAnsi="Arial" w:cs="Arial"/>
          <w:b/>
        </w:rPr>
        <w:t>C</w:t>
      </w:r>
      <w:r>
        <w:rPr>
          <w:rFonts w:ascii="Arial" w:hAnsi="Arial" w:cs="Arial"/>
          <w:b/>
        </w:rPr>
        <w:t>onsiderando</w:t>
      </w:r>
      <w:r w:rsidRPr="0093247C">
        <w:rPr>
          <w:rFonts w:ascii="Arial" w:hAnsi="Arial" w:cs="Arial"/>
        </w:rPr>
        <w:t xml:space="preserve"> o disposto no artigo 14, parágrafo único, do Regulamento Geral do Estatuto da Advocacia e da Ordem dos Advogados do Brasil, segundo o qual </w:t>
      </w:r>
      <w:r w:rsidRPr="0093247C">
        <w:rPr>
          <w:rFonts w:ascii="Arial" w:hAnsi="Arial" w:cs="Arial"/>
          <w:i/>
        </w:rPr>
        <w:t xml:space="preserve">“Os honorários dos advogados empregados constituem fundo comum, cuja destinação </w:t>
      </w:r>
      <w:r>
        <w:rPr>
          <w:rFonts w:ascii="Arial" w:hAnsi="Arial" w:cs="Arial"/>
          <w:i/>
        </w:rPr>
        <w:t>é</w:t>
      </w:r>
      <w:r w:rsidRPr="0093247C">
        <w:rPr>
          <w:rFonts w:ascii="Arial" w:hAnsi="Arial" w:cs="Arial"/>
          <w:i/>
        </w:rPr>
        <w:t xml:space="preserve"> decidida pelos profissionais integrantes do serviço jurídico da empresa ou por seus representantes”;</w:t>
      </w:r>
    </w:p>
    <w:p w:rsidR="005F7DE2" w:rsidRPr="0093247C" w:rsidRDefault="005F7DE2" w:rsidP="005F7DE2">
      <w:pPr>
        <w:spacing w:after="120" w:line="240" w:lineRule="auto"/>
        <w:jc w:val="both"/>
        <w:rPr>
          <w:rFonts w:ascii="Arial" w:hAnsi="Arial" w:cs="Arial"/>
        </w:rPr>
      </w:pPr>
      <w:r w:rsidRPr="005F7DE2">
        <w:rPr>
          <w:rFonts w:ascii="Arial" w:hAnsi="Arial" w:cs="Arial"/>
          <w:b/>
        </w:rPr>
        <w:t>C</w:t>
      </w:r>
      <w:r>
        <w:rPr>
          <w:rFonts w:ascii="Arial" w:hAnsi="Arial" w:cs="Arial"/>
          <w:b/>
        </w:rPr>
        <w:t>onsiderando</w:t>
      </w:r>
      <w:r w:rsidRPr="0093247C">
        <w:rPr>
          <w:rFonts w:ascii="Arial" w:hAnsi="Arial" w:cs="Arial"/>
        </w:rPr>
        <w:t xml:space="preserve"> que, no âmbito de execuções fiscais, magistrados vinculados ao Tribunal Regional Federal da 4ª Região – cuja juris</w:t>
      </w:r>
      <w:r w:rsidRPr="0093247C">
        <w:rPr>
          <w:rFonts w:ascii="Arial" w:hAnsi="Arial" w:cs="Arial"/>
        </w:rPr>
        <w:lastRenderedPageBreak/>
        <w:t xml:space="preserve">dição também contempla o Estado de Santa Catarina – têm atribuído honorários advocatícios nominalmente aos Advogados do CAU/RS; </w:t>
      </w:r>
    </w:p>
    <w:p w:rsidR="005F7DE2" w:rsidRPr="0093247C" w:rsidRDefault="005F7DE2" w:rsidP="005F7DE2">
      <w:pPr>
        <w:spacing w:after="120" w:line="240" w:lineRule="auto"/>
        <w:jc w:val="both"/>
        <w:rPr>
          <w:rFonts w:ascii="Arial" w:hAnsi="Arial" w:cs="Arial"/>
        </w:rPr>
      </w:pPr>
      <w:r w:rsidRPr="005F7DE2">
        <w:rPr>
          <w:rFonts w:ascii="Arial" w:hAnsi="Arial" w:cs="Arial"/>
          <w:b/>
        </w:rPr>
        <w:t>C</w:t>
      </w:r>
      <w:r>
        <w:rPr>
          <w:rFonts w:ascii="Arial" w:hAnsi="Arial" w:cs="Arial"/>
          <w:b/>
        </w:rPr>
        <w:t>onsiderando</w:t>
      </w:r>
      <w:r w:rsidRPr="0093247C">
        <w:rPr>
          <w:rFonts w:ascii="Arial" w:hAnsi="Arial" w:cs="Arial"/>
        </w:rPr>
        <w:t xml:space="preserve"> a premente necessidade de regulamentação da atribuição e forma de pagamento dos honorários advocatícios aos Advogados do CAU/SC,</w:t>
      </w:r>
      <w:r>
        <w:rPr>
          <w:rFonts w:ascii="Arial" w:hAnsi="Arial" w:cs="Arial"/>
        </w:rPr>
        <w:t xml:space="preserve"> diante da existência de processos judiciais em curso;</w:t>
      </w:r>
    </w:p>
    <w:p w:rsidR="005F7DE2" w:rsidRDefault="005F7DE2" w:rsidP="005F7DE2">
      <w:pPr>
        <w:spacing w:after="120" w:line="240" w:lineRule="auto"/>
        <w:jc w:val="both"/>
        <w:rPr>
          <w:rFonts w:ascii="Arial" w:hAnsi="Arial" w:cs="Arial"/>
        </w:rPr>
      </w:pPr>
      <w:r w:rsidRPr="005F7DE2">
        <w:rPr>
          <w:rFonts w:ascii="Arial" w:hAnsi="Arial" w:cs="Arial"/>
          <w:b/>
        </w:rPr>
        <w:t>C</w:t>
      </w:r>
      <w:r>
        <w:rPr>
          <w:rFonts w:ascii="Arial" w:hAnsi="Arial" w:cs="Arial"/>
          <w:b/>
        </w:rPr>
        <w:t>onsiderando</w:t>
      </w:r>
      <w:r>
        <w:rPr>
          <w:rFonts w:ascii="Arial" w:hAnsi="Arial" w:cs="Arial"/>
        </w:rPr>
        <w:t xml:space="preserve"> que, no último encontro das Assessorias Jurídicas promovido pelo CAU/BR em novembro de 2019, houve deliberação conjunta dos presentes no sentido de reafirmar que a titularidade da verba honorária pertence aos advogados públicos;</w:t>
      </w:r>
    </w:p>
    <w:p w:rsidR="005F7DE2" w:rsidRDefault="005F7DE2" w:rsidP="005F7DE2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Considerando</w:t>
      </w:r>
      <w:r>
        <w:rPr>
          <w:rFonts w:ascii="Arial" w:hAnsi="Arial" w:cs="Arial"/>
        </w:rPr>
        <w:t xml:space="preserve"> tenha reconhecido </w:t>
      </w:r>
      <w:r w:rsidRPr="0093247C">
        <w:rPr>
          <w:rFonts w:ascii="Arial" w:hAnsi="Arial" w:cs="Arial"/>
        </w:rPr>
        <w:t xml:space="preserve">que outros CAU/UF já reconheceram a destinação dos honorários advocatícios ao Advogados pertencentes a seus quadros, a exemplo do CAU/AM, CAU/RN, </w:t>
      </w:r>
      <w:r w:rsidR="00C14769">
        <w:rPr>
          <w:rFonts w:ascii="Arial" w:hAnsi="Arial" w:cs="Arial"/>
        </w:rPr>
        <w:t>CAU/SP e CAU/RS</w:t>
      </w:r>
      <w:r w:rsidRPr="0093247C">
        <w:rPr>
          <w:rFonts w:ascii="Arial" w:hAnsi="Arial" w:cs="Arial"/>
        </w:rPr>
        <w:t>;</w:t>
      </w:r>
    </w:p>
    <w:p w:rsidR="005F7DE2" w:rsidRPr="0093247C" w:rsidRDefault="005F7DE2" w:rsidP="005F7DE2">
      <w:pPr>
        <w:spacing w:after="120" w:line="240" w:lineRule="auto"/>
        <w:jc w:val="both"/>
        <w:rPr>
          <w:rFonts w:ascii="Arial" w:hAnsi="Arial" w:cs="Arial"/>
        </w:rPr>
      </w:pPr>
      <w:r w:rsidRPr="005F7DE2">
        <w:rPr>
          <w:rFonts w:ascii="Arial" w:hAnsi="Arial" w:cs="Arial"/>
          <w:b/>
        </w:rPr>
        <w:t>C</w:t>
      </w:r>
      <w:r>
        <w:rPr>
          <w:rFonts w:ascii="Arial" w:hAnsi="Arial" w:cs="Arial"/>
          <w:b/>
        </w:rPr>
        <w:t>onsiderando</w:t>
      </w:r>
      <w:r>
        <w:rPr>
          <w:rFonts w:ascii="Arial" w:hAnsi="Arial" w:cs="Arial"/>
        </w:rPr>
        <w:t xml:space="preserve"> o Parecer Jurídico n. 40/2016 – ASSJUR-CAU/SC;</w:t>
      </w:r>
    </w:p>
    <w:p w:rsidR="00F246F6" w:rsidRDefault="00710910" w:rsidP="00B85A5D">
      <w:pPr>
        <w:spacing w:after="120" w:line="240" w:lineRule="auto"/>
        <w:jc w:val="both"/>
        <w:rPr>
          <w:rFonts w:ascii="Arial" w:eastAsia="Cambria" w:hAnsi="Arial" w:cs="Arial"/>
        </w:rPr>
      </w:pPr>
      <w:r w:rsidRPr="00710910">
        <w:rPr>
          <w:rFonts w:ascii="Arial" w:eastAsia="Cambria" w:hAnsi="Arial" w:cs="Arial"/>
          <w:b/>
        </w:rPr>
        <w:t>Considerando</w:t>
      </w:r>
      <w:r>
        <w:rPr>
          <w:rFonts w:ascii="Arial" w:eastAsia="Cambria" w:hAnsi="Arial" w:cs="Arial"/>
          <w:b/>
        </w:rPr>
        <w:t xml:space="preserve"> </w:t>
      </w:r>
      <w:r>
        <w:rPr>
          <w:rFonts w:ascii="Arial" w:eastAsia="Cambria" w:hAnsi="Arial" w:cs="Arial"/>
        </w:rPr>
        <w:t xml:space="preserve">a recente decisão adotada pelo Plenário do Supremo Tribunal Federal – STF no julgamento da ação declaratória de preceito fundamental – </w:t>
      </w:r>
      <w:r w:rsidRPr="00710910">
        <w:rPr>
          <w:rFonts w:ascii="Arial" w:eastAsia="Cambria" w:hAnsi="Arial" w:cs="Arial"/>
        </w:rPr>
        <w:t>ADPF 597</w:t>
      </w:r>
      <w:r>
        <w:rPr>
          <w:rFonts w:ascii="Arial" w:eastAsia="Cambria" w:hAnsi="Arial" w:cs="Arial"/>
        </w:rPr>
        <w:t xml:space="preserve">, da ação direta de inconstitucionalidade – </w:t>
      </w:r>
      <w:r w:rsidRPr="00710910">
        <w:rPr>
          <w:rFonts w:ascii="Arial" w:eastAsia="Cambria" w:hAnsi="Arial" w:cs="Arial"/>
        </w:rPr>
        <w:t>ADI 6159</w:t>
      </w:r>
      <w:r>
        <w:rPr>
          <w:rFonts w:ascii="Arial" w:eastAsia="Cambria" w:hAnsi="Arial" w:cs="Arial"/>
        </w:rPr>
        <w:t xml:space="preserve"> e da </w:t>
      </w:r>
      <w:r w:rsidRPr="00710910">
        <w:rPr>
          <w:rFonts w:ascii="Arial" w:eastAsia="Cambria" w:hAnsi="Arial" w:cs="Arial"/>
        </w:rPr>
        <w:t>ADI 6162</w:t>
      </w:r>
      <w:r>
        <w:rPr>
          <w:rFonts w:ascii="Arial" w:eastAsia="Cambria" w:hAnsi="Arial" w:cs="Arial"/>
        </w:rPr>
        <w:t xml:space="preserve">, em sessão encerrada em 21/08/2020, no sentido da </w:t>
      </w:r>
      <w:r w:rsidRPr="00710910">
        <w:rPr>
          <w:rFonts w:ascii="Arial" w:eastAsia="Cambria" w:hAnsi="Arial" w:cs="Arial"/>
        </w:rPr>
        <w:t xml:space="preserve">constitucionalidade do recebimento de honorários de </w:t>
      </w:r>
      <w:r>
        <w:rPr>
          <w:rFonts w:ascii="Arial" w:eastAsia="Cambria" w:hAnsi="Arial" w:cs="Arial"/>
        </w:rPr>
        <w:t xml:space="preserve">sucumbência por procuradores de Estados, tendo sido </w:t>
      </w:r>
      <w:r w:rsidRPr="00710910">
        <w:rPr>
          <w:rFonts w:ascii="Arial" w:eastAsia="Cambria" w:hAnsi="Arial" w:cs="Arial"/>
        </w:rPr>
        <w:t>fixada a seguinte tese: “</w:t>
      </w:r>
      <w:r w:rsidRPr="00710910">
        <w:rPr>
          <w:rFonts w:ascii="Arial" w:eastAsia="Cambria" w:hAnsi="Arial" w:cs="Arial"/>
          <w:b/>
        </w:rPr>
        <w:t>É constitucional o pagamento de honorários sucumbenciais aos advogados públicos, observando-se, porém, o limite remuneratório previsto no art. 37, XI, da Constituição</w:t>
      </w:r>
      <w:r>
        <w:rPr>
          <w:rFonts w:ascii="Arial" w:eastAsia="Cambria" w:hAnsi="Arial" w:cs="Arial"/>
        </w:rPr>
        <w:t>”;</w:t>
      </w:r>
    </w:p>
    <w:p w:rsidR="00403C0F" w:rsidRPr="00403C0F" w:rsidRDefault="00403C0F" w:rsidP="00B85A5D">
      <w:pPr>
        <w:spacing w:after="120" w:line="240" w:lineRule="auto"/>
        <w:jc w:val="both"/>
        <w:rPr>
          <w:rFonts w:ascii="Arial" w:eastAsia="Cambria" w:hAnsi="Arial" w:cs="Arial"/>
        </w:rPr>
      </w:pPr>
      <w:r w:rsidRPr="00403C0F">
        <w:rPr>
          <w:rFonts w:ascii="Arial" w:eastAsia="Cambria" w:hAnsi="Arial" w:cs="Arial"/>
          <w:b/>
        </w:rPr>
        <w:t>Considerando</w:t>
      </w:r>
      <w:r w:rsidRPr="00403C0F">
        <w:rPr>
          <w:rFonts w:ascii="Arial" w:eastAsia="Cambria" w:hAnsi="Arial" w:cs="Arial"/>
        </w:rPr>
        <w:t xml:space="preserve"> a Deliberação nº 46/2020, de 30/09/2020, da Comissão de Organização, Administração e Finanças do CAU/SC – COAF-CAU/SC, que </w:t>
      </w:r>
      <w:r w:rsidRPr="00403C0F">
        <w:rPr>
          <w:rFonts w:ascii="Arial" w:hAnsi="Arial" w:cs="Arial"/>
        </w:rPr>
        <w:t>reconheceu “o direito dos advogados efetivos lotados na Assessoria Jurídica do CAU/SC à percepção de honorários advocatícios sucumbenciais, decorrentes de demandas nas quais o CAU/SC figure como parte, durante a constância do vínculo empregatício, mediante distribuição de fração igualitária” e aprovou a presente minuta de Portaria Normativa que regulamenta o pagamento de tais verbas;</w:t>
      </w:r>
    </w:p>
    <w:p w:rsidR="002B4F0B" w:rsidRDefault="002B4F0B" w:rsidP="00B85A5D">
      <w:pPr>
        <w:spacing w:after="120" w:line="240" w:lineRule="auto"/>
        <w:jc w:val="both"/>
        <w:rPr>
          <w:rFonts w:ascii="Arial" w:eastAsia="Cambria" w:hAnsi="Arial" w:cs="Arial"/>
          <w:b/>
        </w:rPr>
      </w:pPr>
    </w:p>
    <w:p w:rsidR="002B4F0B" w:rsidRDefault="002B4F0B" w:rsidP="00B85A5D">
      <w:pPr>
        <w:spacing w:after="120" w:line="240" w:lineRule="auto"/>
        <w:jc w:val="both"/>
        <w:rPr>
          <w:rFonts w:ascii="Arial" w:eastAsia="Cambria" w:hAnsi="Arial" w:cs="Arial"/>
          <w:b/>
        </w:rPr>
      </w:pPr>
    </w:p>
    <w:p w:rsidR="00ED5D93" w:rsidRPr="00B85A5D" w:rsidRDefault="00ED5D93" w:rsidP="00B85A5D">
      <w:pPr>
        <w:spacing w:after="120" w:line="240" w:lineRule="auto"/>
        <w:jc w:val="both"/>
        <w:rPr>
          <w:rFonts w:ascii="Arial" w:eastAsia="Cambria" w:hAnsi="Arial" w:cs="Arial"/>
          <w:b/>
        </w:rPr>
      </w:pPr>
      <w:r w:rsidRPr="00B85A5D">
        <w:rPr>
          <w:rFonts w:ascii="Arial" w:eastAsia="Cambria" w:hAnsi="Arial" w:cs="Arial"/>
          <w:b/>
        </w:rPr>
        <w:t>RESOLVE:</w:t>
      </w:r>
    </w:p>
    <w:p w:rsidR="00B85A5D" w:rsidRDefault="00B85A5D" w:rsidP="00B85A5D">
      <w:pPr>
        <w:spacing w:after="120" w:line="240" w:lineRule="auto"/>
        <w:jc w:val="center"/>
        <w:rPr>
          <w:rFonts w:ascii="Arial" w:eastAsia="Cambria" w:hAnsi="Arial" w:cs="Arial"/>
        </w:rPr>
      </w:pPr>
    </w:p>
    <w:p w:rsidR="00CC287E" w:rsidRPr="00A55B26" w:rsidRDefault="00CC287E" w:rsidP="00B85A5D">
      <w:pPr>
        <w:spacing w:after="120" w:line="240" w:lineRule="auto"/>
        <w:jc w:val="center"/>
        <w:rPr>
          <w:rFonts w:ascii="Arial" w:eastAsia="Cambria" w:hAnsi="Arial" w:cs="Arial"/>
        </w:rPr>
      </w:pPr>
      <w:r w:rsidRPr="00A55B26">
        <w:rPr>
          <w:rFonts w:ascii="Arial" w:eastAsia="Cambria" w:hAnsi="Arial" w:cs="Arial"/>
        </w:rPr>
        <w:t>CAPÍTULO I</w:t>
      </w:r>
    </w:p>
    <w:p w:rsidR="00466FDD" w:rsidRDefault="00CF5925" w:rsidP="00B85A5D">
      <w:pPr>
        <w:spacing w:after="240" w:line="240" w:lineRule="auto"/>
        <w:jc w:val="center"/>
        <w:rPr>
          <w:rFonts w:ascii="Arial" w:eastAsia="Cambria" w:hAnsi="Arial" w:cs="Arial"/>
          <w:caps/>
        </w:rPr>
      </w:pPr>
      <w:r>
        <w:rPr>
          <w:rFonts w:ascii="Arial" w:eastAsia="Cambria" w:hAnsi="Arial" w:cs="Arial"/>
          <w:caps/>
        </w:rPr>
        <w:lastRenderedPageBreak/>
        <w:t>das disposições gerais</w:t>
      </w:r>
    </w:p>
    <w:p w:rsidR="00CF5925" w:rsidRDefault="007F2351" w:rsidP="00B85A5D">
      <w:pPr>
        <w:spacing w:after="120" w:line="240" w:lineRule="auto"/>
        <w:jc w:val="both"/>
        <w:rPr>
          <w:rFonts w:ascii="Arial" w:eastAsia="Cambria" w:hAnsi="Arial" w:cs="Arial"/>
        </w:rPr>
      </w:pPr>
      <w:r w:rsidRPr="00424FA2">
        <w:rPr>
          <w:rFonts w:ascii="Arial" w:eastAsia="Cambria" w:hAnsi="Arial" w:cs="Arial"/>
          <w:b/>
        </w:rPr>
        <w:t>Art. 1</w:t>
      </w:r>
      <w:r w:rsidR="00CF5925">
        <w:rPr>
          <w:rFonts w:ascii="Arial" w:eastAsia="Cambria" w:hAnsi="Arial" w:cs="Arial"/>
          <w:b/>
        </w:rPr>
        <w:t>.</w:t>
      </w:r>
      <w:r w:rsidRPr="00424FA2">
        <w:rPr>
          <w:rFonts w:ascii="Arial" w:eastAsia="Cambria" w:hAnsi="Arial" w:cs="Arial"/>
          <w:b/>
        </w:rPr>
        <w:t>º</w:t>
      </w:r>
      <w:r w:rsidRPr="00A55B26">
        <w:rPr>
          <w:rFonts w:ascii="Arial" w:eastAsia="Cambria" w:hAnsi="Arial" w:cs="Arial"/>
        </w:rPr>
        <w:t xml:space="preserve"> </w:t>
      </w:r>
      <w:r w:rsidR="00CF5925">
        <w:rPr>
          <w:rFonts w:ascii="Arial" w:eastAsia="Cambria" w:hAnsi="Arial" w:cs="Arial"/>
        </w:rPr>
        <w:t xml:space="preserve">Nas causas em que for parte o Conselho de Arquitetura e Urbanismo de Santa Catarina – CAU/SC, os honorários advocatícios pagos por terceiros </w:t>
      </w:r>
      <w:r w:rsidR="00013C09">
        <w:rPr>
          <w:rFonts w:ascii="Arial" w:eastAsia="Cambria" w:hAnsi="Arial" w:cs="Arial"/>
        </w:rPr>
        <w:t>pertencem</w:t>
      </w:r>
      <w:r w:rsidR="00CF5925">
        <w:rPr>
          <w:rFonts w:ascii="Arial" w:eastAsia="Cambria" w:hAnsi="Arial" w:cs="Arial"/>
        </w:rPr>
        <w:t xml:space="preserve"> exclusivamente aos Advogados </w:t>
      </w:r>
      <w:r w:rsidR="00013C09">
        <w:rPr>
          <w:rFonts w:ascii="Arial" w:eastAsia="Cambria" w:hAnsi="Arial" w:cs="Arial"/>
        </w:rPr>
        <w:t>d</w:t>
      </w:r>
      <w:r w:rsidR="00CF5925">
        <w:rPr>
          <w:rFonts w:ascii="Arial" w:eastAsia="Cambria" w:hAnsi="Arial" w:cs="Arial"/>
        </w:rPr>
        <w:t>o quadro de empregados efetivos, com</w:t>
      </w:r>
      <w:r w:rsidR="0047618C">
        <w:rPr>
          <w:rFonts w:ascii="Arial" w:eastAsia="Cambria" w:hAnsi="Arial" w:cs="Arial"/>
        </w:rPr>
        <w:t xml:space="preserve"> lotação na Assessoria Jurídica, durante a constância do vínculo empregatício. </w:t>
      </w:r>
      <w:r w:rsidR="00CF5925">
        <w:rPr>
          <w:rFonts w:ascii="Arial" w:eastAsia="Cambria" w:hAnsi="Arial" w:cs="Arial"/>
        </w:rPr>
        <w:t xml:space="preserve"> </w:t>
      </w:r>
    </w:p>
    <w:p w:rsidR="008C3AA4" w:rsidRDefault="00855999" w:rsidP="00B85A5D">
      <w:pPr>
        <w:spacing w:after="120" w:line="240" w:lineRule="auto"/>
        <w:jc w:val="both"/>
        <w:rPr>
          <w:rFonts w:ascii="Arial" w:eastAsia="Cambria" w:hAnsi="Arial" w:cs="Arial"/>
        </w:rPr>
      </w:pPr>
      <w:r>
        <w:rPr>
          <w:rFonts w:ascii="Arial" w:eastAsia="Cambria" w:hAnsi="Arial" w:cs="Arial"/>
        </w:rPr>
        <w:t>§ 1.º</w:t>
      </w:r>
      <w:r w:rsidR="00CF5925">
        <w:rPr>
          <w:rFonts w:ascii="Arial" w:eastAsia="Cambria" w:hAnsi="Arial" w:cs="Arial"/>
        </w:rPr>
        <w:t xml:space="preserve"> Advogados contratados temporariamente pelo CAU/SC não farão jus à percepção de honorários sucumbenciais. </w:t>
      </w:r>
    </w:p>
    <w:p w:rsidR="00855999" w:rsidRPr="00855999" w:rsidRDefault="00855999" w:rsidP="00B85A5D">
      <w:pPr>
        <w:spacing w:after="120" w:line="240" w:lineRule="auto"/>
        <w:jc w:val="both"/>
        <w:rPr>
          <w:rFonts w:ascii="Arial" w:eastAsia="Cambria" w:hAnsi="Arial" w:cs="Arial"/>
        </w:rPr>
      </w:pPr>
      <w:r>
        <w:rPr>
          <w:rFonts w:ascii="Arial" w:eastAsia="Cambria" w:hAnsi="Arial" w:cs="Arial"/>
        </w:rPr>
        <w:t xml:space="preserve">§ 2.º Para os fins desta Portaria, entende-se por honorários advocatícios o produto dos honorários de sucumbência e os honorários arbitrados em Juízo nas causas em que o CAU/SC figure como parte, bem como as verbas a esse título fixadas em acordos celebrados pelo Conselho. </w:t>
      </w:r>
    </w:p>
    <w:p w:rsidR="00CF5925" w:rsidRDefault="0047618C" w:rsidP="00B85A5D">
      <w:pPr>
        <w:spacing w:after="120" w:line="240" w:lineRule="auto"/>
        <w:jc w:val="both"/>
        <w:rPr>
          <w:rFonts w:ascii="Arial" w:eastAsia="Cambria" w:hAnsi="Arial" w:cs="Arial"/>
        </w:rPr>
      </w:pPr>
      <w:r>
        <w:rPr>
          <w:rFonts w:ascii="Arial" w:eastAsia="Cambria" w:hAnsi="Arial" w:cs="Arial"/>
          <w:b/>
        </w:rPr>
        <w:t xml:space="preserve">Art. 2.º </w:t>
      </w:r>
      <w:r>
        <w:rPr>
          <w:rFonts w:ascii="Arial" w:eastAsia="Cambria" w:hAnsi="Arial" w:cs="Arial"/>
        </w:rPr>
        <w:t xml:space="preserve">Os honorários advocatícios serão devidos exclusivamente a partir do ajuizamento de demandas, seja o processo extinto com ou sem resolução do mérito, inclusive nas hipóteses de celebração de acordo. </w:t>
      </w:r>
    </w:p>
    <w:p w:rsidR="0047618C" w:rsidRPr="00013C09" w:rsidRDefault="0047618C" w:rsidP="00B85A5D">
      <w:pPr>
        <w:spacing w:after="120" w:line="240" w:lineRule="auto"/>
        <w:jc w:val="both"/>
        <w:rPr>
          <w:rFonts w:ascii="Arial" w:eastAsia="Cambria" w:hAnsi="Arial" w:cs="Arial"/>
        </w:rPr>
      </w:pPr>
      <w:r w:rsidRPr="00013C09">
        <w:rPr>
          <w:rFonts w:ascii="Arial" w:eastAsia="Cambria" w:hAnsi="Arial" w:cs="Arial"/>
        </w:rPr>
        <w:t>Parágrafo único. No caso de acordo em que cada uma das partes se responsabilize pelos honorár</w:t>
      </w:r>
      <w:r w:rsidR="00013C09" w:rsidRPr="00013C09">
        <w:rPr>
          <w:rFonts w:ascii="Arial" w:eastAsia="Cambria" w:hAnsi="Arial" w:cs="Arial"/>
        </w:rPr>
        <w:t>ios de seus patronos</w:t>
      </w:r>
      <w:r w:rsidR="009A0776">
        <w:rPr>
          <w:rFonts w:ascii="Arial" w:eastAsia="Cambria" w:hAnsi="Arial" w:cs="Arial"/>
        </w:rPr>
        <w:t xml:space="preserve">, é defeso aos advogados assinar petições concordando com a extinção do processo sem o prévio estabelecimento do valor dos honorários nos termos desta Portaria. </w:t>
      </w:r>
    </w:p>
    <w:p w:rsidR="0047618C" w:rsidRDefault="0047618C" w:rsidP="00B85A5D">
      <w:pPr>
        <w:spacing w:after="120" w:line="240" w:lineRule="auto"/>
        <w:jc w:val="both"/>
        <w:rPr>
          <w:rFonts w:ascii="Arial" w:eastAsia="Cambria" w:hAnsi="Arial" w:cs="Arial"/>
        </w:rPr>
      </w:pPr>
      <w:r>
        <w:rPr>
          <w:rFonts w:ascii="Arial" w:eastAsia="Cambria" w:hAnsi="Arial" w:cs="Arial"/>
          <w:b/>
        </w:rPr>
        <w:t xml:space="preserve">Art. 3.º </w:t>
      </w:r>
      <w:r>
        <w:rPr>
          <w:rFonts w:ascii="Arial" w:eastAsia="Cambria" w:hAnsi="Arial" w:cs="Arial"/>
        </w:rPr>
        <w:t>Os honorários de sucumbência</w:t>
      </w:r>
      <w:r w:rsidR="00013C09">
        <w:rPr>
          <w:rFonts w:ascii="Arial" w:eastAsia="Cambria" w:hAnsi="Arial" w:cs="Arial"/>
        </w:rPr>
        <w:t xml:space="preserve">, </w:t>
      </w:r>
      <w:r>
        <w:rPr>
          <w:rFonts w:ascii="Arial" w:eastAsia="Cambria" w:hAnsi="Arial" w:cs="Arial"/>
        </w:rPr>
        <w:t xml:space="preserve">verba </w:t>
      </w:r>
      <w:r w:rsidR="00855999">
        <w:rPr>
          <w:rFonts w:ascii="Arial" w:eastAsia="Cambria" w:hAnsi="Arial" w:cs="Arial"/>
        </w:rPr>
        <w:t xml:space="preserve">autônoma </w:t>
      </w:r>
      <w:r>
        <w:rPr>
          <w:rFonts w:ascii="Arial" w:eastAsia="Cambria" w:hAnsi="Arial" w:cs="Arial"/>
        </w:rPr>
        <w:t xml:space="preserve">privada variável, </w:t>
      </w:r>
      <w:r w:rsidR="00855999">
        <w:rPr>
          <w:rFonts w:ascii="Arial" w:eastAsia="Cambria" w:hAnsi="Arial" w:cs="Arial"/>
        </w:rPr>
        <w:t xml:space="preserve">não oriunda dos cofres públicos, </w:t>
      </w:r>
      <w:r>
        <w:rPr>
          <w:rFonts w:ascii="Arial" w:eastAsia="Cambria" w:hAnsi="Arial" w:cs="Arial"/>
        </w:rPr>
        <w:t xml:space="preserve">não incorporável, nem computável para cálculo de </w:t>
      </w:r>
      <w:r w:rsidR="00556FCC">
        <w:rPr>
          <w:rFonts w:ascii="Arial" w:eastAsia="Cambria" w:hAnsi="Arial" w:cs="Arial"/>
        </w:rPr>
        <w:t>qualquer vantagem remuneratória, não estão sujeitos à in</w:t>
      </w:r>
      <w:r w:rsidR="001C1A09">
        <w:rPr>
          <w:rFonts w:ascii="Arial" w:eastAsia="Cambria" w:hAnsi="Arial" w:cs="Arial"/>
        </w:rPr>
        <w:t xml:space="preserve">cidência de contribuição previdenciária </w:t>
      </w:r>
      <w:r w:rsidR="00556FCC">
        <w:rPr>
          <w:rFonts w:ascii="Arial" w:eastAsia="Cambria" w:hAnsi="Arial" w:cs="Arial"/>
        </w:rPr>
        <w:t xml:space="preserve">ou de FGTS. </w:t>
      </w:r>
    </w:p>
    <w:p w:rsidR="00556FCC" w:rsidRDefault="00556FCC" w:rsidP="00B85A5D">
      <w:pPr>
        <w:spacing w:after="120" w:line="240" w:lineRule="auto"/>
        <w:jc w:val="both"/>
        <w:rPr>
          <w:rFonts w:ascii="Arial" w:eastAsia="Cambria" w:hAnsi="Arial" w:cs="Arial"/>
        </w:rPr>
      </w:pPr>
      <w:r>
        <w:rPr>
          <w:rFonts w:ascii="Arial" w:eastAsia="Cambria" w:hAnsi="Arial" w:cs="Arial"/>
        </w:rPr>
        <w:t>§ 1.º Os honorários não integrarão nem repercutirão na remuneração devida, tampouco servirão de base de cálculo para fins de percepção de adicional, gratificação ou qualquer outra vantagem pecuniária e/ou de natureza salarial.</w:t>
      </w:r>
    </w:p>
    <w:p w:rsidR="00556FCC" w:rsidRDefault="00556FCC" w:rsidP="00B85A5D">
      <w:pPr>
        <w:spacing w:after="120" w:line="240" w:lineRule="auto"/>
        <w:jc w:val="both"/>
        <w:rPr>
          <w:rFonts w:ascii="Arial" w:eastAsia="Cambria" w:hAnsi="Arial" w:cs="Arial"/>
        </w:rPr>
      </w:pPr>
      <w:r>
        <w:rPr>
          <w:rFonts w:ascii="Arial" w:eastAsia="Cambria" w:hAnsi="Arial" w:cs="Arial"/>
        </w:rPr>
        <w:t xml:space="preserve">§ 2.º </w:t>
      </w:r>
      <w:r w:rsidR="00013C09">
        <w:rPr>
          <w:rFonts w:ascii="Arial" w:eastAsia="Cambria" w:hAnsi="Arial" w:cs="Arial"/>
        </w:rPr>
        <w:t xml:space="preserve">Compete exclusivamente aos advogados promover a declaração e efetuar </w:t>
      </w:r>
      <w:r w:rsidR="007E66AB">
        <w:rPr>
          <w:rFonts w:ascii="Arial" w:eastAsia="Cambria" w:hAnsi="Arial" w:cs="Arial"/>
        </w:rPr>
        <w:t>o</w:t>
      </w:r>
      <w:r>
        <w:rPr>
          <w:rFonts w:ascii="Arial" w:eastAsia="Cambria" w:hAnsi="Arial" w:cs="Arial"/>
        </w:rPr>
        <w:t xml:space="preserve"> recolhimento d</w:t>
      </w:r>
      <w:r w:rsidR="007E66AB">
        <w:rPr>
          <w:rFonts w:ascii="Arial" w:eastAsia="Cambria" w:hAnsi="Arial" w:cs="Arial"/>
        </w:rPr>
        <w:t>o</w:t>
      </w:r>
      <w:r>
        <w:rPr>
          <w:rFonts w:ascii="Arial" w:eastAsia="Cambria" w:hAnsi="Arial" w:cs="Arial"/>
        </w:rPr>
        <w:t xml:space="preserve"> imposto </w:t>
      </w:r>
      <w:r w:rsidR="007E66AB">
        <w:rPr>
          <w:rFonts w:ascii="Arial" w:eastAsia="Cambria" w:hAnsi="Arial" w:cs="Arial"/>
        </w:rPr>
        <w:t xml:space="preserve">de </w:t>
      </w:r>
      <w:r>
        <w:rPr>
          <w:rFonts w:ascii="Arial" w:eastAsia="Cambria" w:hAnsi="Arial" w:cs="Arial"/>
        </w:rPr>
        <w:t>renda</w:t>
      </w:r>
      <w:r w:rsidR="007E66AB">
        <w:rPr>
          <w:rFonts w:ascii="Arial" w:eastAsia="Cambria" w:hAnsi="Arial" w:cs="Arial"/>
        </w:rPr>
        <w:t xml:space="preserve"> incidente sobre os honorários </w:t>
      </w:r>
      <w:r>
        <w:rPr>
          <w:rFonts w:ascii="Arial" w:eastAsia="Cambria" w:hAnsi="Arial" w:cs="Arial"/>
        </w:rPr>
        <w:t>advocatícios</w:t>
      </w:r>
      <w:r w:rsidR="00013C09">
        <w:rPr>
          <w:rFonts w:ascii="Arial" w:eastAsia="Cambria" w:hAnsi="Arial" w:cs="Arial"/>
        </w:rPr>
        <w:t xml:space="preserve"> que lhes forem devidos</w:t>
      </w:r>
      <w:r>
        <w:rPr>
          <w:rFonts w:ascii="Arial" w:eastAsia="Cambria" w:hAnsi="Arial" w:cs="Arial"/>
        </w:rPr>
        <w:t xml:space="preserve">. </w:t>
      </w:r>
    </w:p>
    <w:p w:rsidR="00556FCC" w:rsidRDefault="007E66AB" w:rsidP="00B85A5D">
      <w:pPr>
        <w:spacing w:after="120" w:line="240" w:lineRule="auto"/>
        <w:jc w:val="both"/>
        <w:rPr>
          <w:rFonts w:ascii="Arial" w:eastAsia="Cambria" w:hAnsi="Arial" w:cs="Arial"/>
        </w:rPr>
      </w:pPr>
      <w:r>
        <w:rPr>
          <w:rFonts w:ascii="Arial" w:eastAsia="Cambria" w:hAnsi="Arial" w:cs="Arial"/>
          <w:b/>
        </w:rPr>
        <w:t>Art. 4.º</w:t>
      </w:r>
      <w:r>
        <w:rPr>
          <w:rFonts w:ascii="Arial" w:eastAsia="Cambria" w:hAnsi="Arial" w:cs="Arial"/>
        </w:rPr>
        <w:t xml:space="preserve"> Caberá aos advogados titulares dos honorários sucumbenciais</w:t>
      </w:r>
      <w:r w:rsidR="00013C09">
        <w:rPr>
          <w:rFonts w:ascii="Arial" w:eastAsia="Cambria" w:hAnsi="Arial" w:cs="Arial"/>
        </w:rPr>
        <w:t xml:space="preserve"> disciplinados nesta Portaria</w:t>
      </w:r>
      <w:r>
        <w:rPr>
          <w:rFonts w:ascii="Arial" w:eastAsia="Cambria" w:hAnsi="Arial" w:cs="Arial"/>
        </w:rPr>
        <w:t xml:space="preserve"> a cobrança judicial ou extrajudicial das verbas que lhe são devidas a esse título, sem qualquer ônus para o Conselho. </w:t>
      </w:r>
    </w:p>
    <w:p w:rsidR="001C1A09" w:rsidRDefault="001C1A09" w:rsidP="00B85A5D">
      <w:pPr>
        <w:spacing w:after="120" w:line="240" w:lineRule="auto"/>
        <w:jc w:val="both"/>
        <w:rPr>
          <w:rFonts w:ascii="Arial" w:eastAsia="Cambria" w:hAnsi="Arial" w:cs="Arial"/>
        </w:rPr>
      </w:pPr>
      <w:r>
        <w:rPr>
          <w:rFonts w:ascii="Arial" w:eastAsia="Cambria" w:hAnsi="Arial" w:cs="Arial"/>
        </w:rPr>
        <w:lastRenderedPageBreak/>
        <w:t xml:space="preserve">Parágrafo único. A atuação em causa própria nas causas destinadas à cobrança judicial das verbas devidas a título de honorários advocatícios não desnatura a exclusividade da relação trabalhista mantida com o CAU/SC. </w:t>
      </w:r>
    </w:p>
    <w:p w:rsidR="007E66AB" w:rsidRDefault="00A80778" w:rsidP="00B85A5D">
      <w:pPr>
        <w:spacing w:after="120" w:line="240" w:lineRule="auto"/>
        <w:jc w:val="both"/>
        <w:rPr>
          <w:rFonts w:ascii="Arial" w:eastAsia="Cambria" w:hAnsi="Arial" w:cs="Arial"/>
        </w:rPr>
      </w:pPr>
      <w:r>
        <w:rPr>
          <w:rFonts w:ascii="Arial" w:eastAsia="Cambria" w:hAnsi="Arial" w:cs="Arial"/>
          <w:b/>
        </w:rPr>
        <w:t xml:space="preserve">Art. 5.º </w:t>
      </w:r>
      <w:r>
        <w:rPr>
          <w:rFonts w:ascii="Arial" w:eastAsia="Cambria" w:hAnsi="Arial" w:cs="Arial"/>
        </w:rPr>
        <w:t>Os honorários advocatícios de sucumbência serão rateados, em partes iguais,</w:t>
      </w:r>
      <w:r w:rsidR="00013C09">
        <w:rPr>
          <w:rFonts w:ascii="Arial" w:eastAsia="Cambria" w:hAnsi="Arial" w:cs="Arial"/>
        </w:rPr>
        <w:t xml:space="preserve"> entre os seus titulares,</w:t>
      </w:r>
      <w:r>
        <w:rPr>
          <w:rFonts w:ascii="Arial" w:eastAsia="Cambria" w:hAnsi="Arial" w:cs="Arial"/>
        </w:rPr>
        <w:t xml:space="preserve"> nos termos desta Portaria e à luz da Lei n. 8.906/1994 e do Regulamento Geral do Estatuto da Advocacia e da Ordem dos Advogados do Brasil. </w:t>
      </w:r>
    </w:p>
    <w:p w:rsidR="008C3AA4" w:rsidRDefault="008C3AA4" w:rsidP="00B85A5D">
      <w:pPr>
        <w:spacing w:after="120" w:line="240" w:lineRule="auto"/>
        <w:jc w:val="both"/>
        <w:rPr>
          <w:rFonts w:ascii="Arial" w:eastAsia="Cambria" w:hAnsi="Arial" w:cs="Arial"/>
        </w:rPr>
      </w:pPr>
      <w:r>
        <w:rPr>
          <w:rFonts w:ascii="Arial" w:eastAsia="Cambria" w:hAnsi="Arial" w:cs="Arial"/>
          <w:b/>
        </w:rPr>
        <w:t xml:space="preserve">Art. 6.º </w:t>
      </w:r>
      <w:r>
        <w:rPr>
          <w:rFonts w:ascii="Arial" w:eastAsia="Cambria" w:hAnsi="Arial" w:cs="Arial"/>
        </w:rPr>
        <w:t xml:space="preserve">É defeso aos </w:t>
      </w:r>
      <w:r w:rsidR="00013C09">
        <w:rPr>
          <w:rFonts w:ascii="Arial" w:eastAsia="Cambria" w:hAnsi="Arial" w:cs="Arial"/>
        </w:rPr>
        <w:t>advogados titulares da verba honorária</w:t>
      </w:r>
      <w:r>
        <w:rPr>
          <w:rFonts w:ascii="Arial" w:eastAsia="Cambria" w:hAnsi="Arial" w:cs="Arial"/>
        </w:rPr>
        <w:t xml:space="preserve"> conceder isenção, redução ou admitir o parcelamento dos honorários advocatícios, exceto nos casos previstos neste ato normativo, que dependerão de justificativa idônea e deliberação de todos os advogados lotados na Assessoria Jurídica, tomada por maioria simples.</w:t>
      </w:r>
    </w:p>
    <w:p w:rsidR="008C3AA4" w:rsidRDefault="008C3AA4" w:rsidP="00B85A5D">
      <w:pPr>
        <w:spacing w:after="120" w:line="240" w:lineRule="auto"/>
        <w:jc w:val="both"/>
        <w:rPr>
          <w:rFonts w:ascii="Arial" w:eastAsia="Cambria" w:hAnsi="Arial" w:cs="Arial"/>
        </w:rPr>
      </w:pPr>
      <w:r>
        <w:rPr>
          <w:rFonts w:ascii="Arial" w:eastAsia="Cambria" w:hAnsi="Arial" w:cs="Arial"/>
        </w:rPr>
        <w:t xml:space="preserve">Parágrafo único. Em hipótese alguma, pessoas estranhas àquelas definidas no art. 1º desta Portaria poderão dispor da verba honorária, para conceder isenção, redução ou parcelamento. </w:t>
      </w:r>
    </w:p>
    <w:p w:rsidR="008C3AA4" w:rsidRDefault="008C3AA4" w:rsidP="00B85A5D">
      <w:pPr>
        <w:spacing w:after="120" w:line="240" w:lineRule="auto"/>
        <w:jc w:val="both"/>
        <w:rPr>
          <w:rFonts w:ascii="Arial" w:eastAsia="Cambria" w:hAnsi="Arial" w:cs="Arial"/>
        </w:rPr>
      </w:pPr>
      <w:r>
        <w:rPr>
          <w:rFonts w:ascii="Arial" w:eastAsia="Cambria" w:hAnsi="Arial" w:cs="Arial"/>
          <w:b/>
        </w:rPr>
        <w:t xml:space="preserve">Art. 7.º </w:t>
      </w:r>
      <w:r>
        <w:rPr>
          <w:rFonts w:ascii="Arial" w:eastAsia="Cambria" w:hAnsi="Arial" w:cs="Arial"/>
        </w:rPr>
        <w:t>Não afastam a percepção de honorários as ausências decorrentes de:</w:t>
      </w:r>
    </w:p>
    <w:p w:rsidR="008C3AA4" w:rsidRDefault="008C3AA4" w:rsidP="00B85A5D">
      <w:pPr>
        <w:spacing w:after="120" w:line="240" w:lineRule="auto"/>
        <w:jc w:val="both"/>
        <w:rPr>
          <w:rFonts w:ascii="Arial" w:eastAsia="Cambria" w:hAnsi="Arial" w:cs="Arial"/>
        </w:rPr>
      </w:pPr>
      <w:r>
        <w:rPr>
          <w:rFonts w:ascii="Arial" w:eastAsia="Cambria" w:hAnsi="Arial" w:cs="Arial"/>
        </w:rPr>
        <w:t>I – Gozo de férias;</w:t>
      </w:r>
    </w:p>
    <w:p w:rsidR="008C3AA4" w:rsidRDefault="008C3AA4" w:rsidP="00B85A5D">
      <w:pPr>
        <w:spacing w:after="120" w:line="240" w:lineRule="auto"/>
        <w:jc w:val="both"/>
        <w:rPr>
          <w:rFonts w:ascii="Arial" w:eastAsia="Cambria" w:hAnsi="Arial" w:cs="Arial"/>
        </w:rPr>
      </w:pPr>
      <w:r>
        <w:rPr>
          <w:rFonts w:ascii="Arial" w:eastAsia="Cambria" w:hAnsi="Arial" w:cs="Arial"/>
        </w:rPr>
        <w:t>II – Licença remunerada;</w:t>
      </w:r>
    </w:p>
    <w:p w:rsidR="008C3AA4" w:rsidRDefault="008C3AA4" w:rsidP="00B85A5D">
      <w:pPr>
        <w:spacing w:after="120" w:line="240" w:lineRule="auto"/>
        <w:jc w:val="both"/>
        <w:rPr>
          <w:rFonts w:ascii="Arial" w:eastAsia="Cambria" w:hAnsi="Arial" w:cs="Arial"/>
        </w:rPr>
      </w:pPr>
      <w:r>
        <w:rPr>
          <w:rFonts w:ascii="Arial" w:eastAsia="Cambria" w:hAnsi="Arial" w:cs="Arial"/>
        </w:rPr>
        <w:t>III – Licença maternidade, paternidade e por adoção;</w:t>
      </w:r>
    </w:p>
    <w:p w:rsidR="008C3AA4" w:rsidRDefault="008C3AA4" w:rsidP="00B85A5D">
      <w:pPr>
        <w:spacing w:after="120" w:line="240" w:lineRule="auto"/>
        <w:jc w:val="both"/>
        <w:rPr>
          <w:rFonts w:ascii="Arial" w:eastAsia="Cambria" w:hAnsi="Arial" w:cs="Arial"/>
        </w:rPr>
      </w:pPr>
      <w:r>
        <w:rPr>
          <w:rFonts w:ascii="Arial" w:eastAsia="Cambria" w:hAnsi="Arial" w:cs="Arial"/>
        </w:rPr>
        <w:t>IV – Licença para tratamento de saúde;</w:t>
      </w:r>
    </w:p>
    <w:p w:rsidR="00D543FA" w:rsidRDefault="008C3AA4" w:rsidP="00B85A5D">
      <w:pPr>
        <w:spacing w:after="120" w:line="240" w:lineRule="auto"/>
        <w:jc w:val="both"/>
        <w:rPr>
          <w:rFonts w:ascii="Arial" w:eastAsia="Cambria" w:hAnsi="Arial" w:cs="Arial"/>
        </w:rPr>
      </w:pPr>
      <w:r>
        <w:rPr>
          <w:rFonts w:ascii="Arial" w:eastAsia="Cambria" w:hAnsi="Arial" w:cs="Arial"/>
        </w:rPr>
        <w:t>V – Afastamento decorrente de auxílio-doença ou acidente de trabalho.</w:t>
      </w:r>
    </w:p>
    <w:p w:rsidR="00D543FA" w:rsidRDefault="00D543FA" w:rsidP="00B85A5D">
      <w:pPr>
        <w:spacing w:after="120" w:line="240" w:lineRule="auto"/>
        <w:jc w:val="both"/>
        <w:rPr>
          <w:rFonts w:ascii="Arial" w:eastAsia="Cambria" w:hAnsi="Arial" w:cs="Arial"/>
        </w:rPr>
      </w:pPr>
      <w:r>
        <w:rPr>
          <w:rFonts w:ascii="Arial" w:eastAsia="Cambria" w:hAnsi="Arial" w:cs="Arial"/>
          <w:b/>
        </w:rPr>
        <w:t xml:space="preserve">Art. 8.º </w:t>
      </w:r>
      <w:r>
        <w:rPr>
          <w:rFonts w:ascii="Arial" w:eastAsia="Cambria" w:hAnsi="Arial" w:cs="Arial"/>
        </w:rPr>
        <w:t>Fica afastada a percepção dos honorários nas seguintes hipóteses:</w:t>
      </w:r>
    </w:p>
    <w:p w:rsidR="00D543FA" w:rsidRDefault="00D543FA" w:rsidP="00B85A5D">
      <w:pPr>
        <w:spacing w:after="120" w:line="240" w:lineRule="auto"/>
        <w:jc w:val="both"/>
        <w:rPr>
          <w:rFonts w:ascii="Arial" w:eastAsia="Cambria" w:hAnsi="Arial" w:cs="Arial"/>
        </w:rPr>
      </w:pPr>
      <w:r>
        <w:rPr>
          <w:rFonts w:ascii="Arial" w:eastAsia="Cambria" w:hAnsi="Arial" w:cs="Arial"/>
        </w:rPr>
        <w:t>I – Licença voluntária para tratar de interesses particulares;</w:t>
      </w:r>
    </w:p>
    <w:p w:rsidR="00D543FA" w:rsidRDefault="00D543FA" w:rsidP="00B85A5D">
      <w:pPr>
        <w:spacing w:after="120" w:line="240" w:lineRule="auto"/>
        <w:jc w:val="both"/>
        <w:rPr>
          <w:rFonts w:ascii="Arial" w:eastAsia="Cambria" w:hAnsi="Arial" w:cs="Arial"/>
        </w:rPr>
      </w:pPr>
      <w:r>
        <w:rPr>
          <w:rFonts w:ascii="Arial" w:eastAsia="Cambria" w:hAnsi="Arial" w:cs="Arial"/>
        </w:rPr>
        <w:t>I – Licença para fins de campanha eleitoral;</w:t>
      </w:r>
    </w:p>
    <w:p w:rsidR="00D543FA" w:rsidRDefault="00D543FA" w:rsidP="00B85A5D">
      <w:pPr>
        <w:spacing w:after="120" w:line="240" w:lineRule="auto"/>
        <w:jc w:val="both"/>
        <w:rPr>
          <w:rFonts w:ascii="Arial" w:eastAsia="Cambria" w:hAnsi="Arial" w:cs="Arial"/>
        </w:rPr>
      </w:pPr>
      <w:r>
        <w:rPr>
          <w:rFonts w:ascii="Arial" w:eastAsia="Cambria" w:hAnsi="Arial" w:cs="Arial"/>
        </w:rPr>
        <w:t>III – Afastamento para exercício de mandato eletivo ou mandato classista;</w:t>
      </w:r>
    </w:p>
    <w:p w:rsidR="00D543FA" w:rsidRDefault="00D543FA" w:rsidP="00B85A5D">
      <w:pPr>
        <w:spacing w:after="120" w:line="240" w:lineRule="auto"/>
        <w:jc w:val="both"/>
        <w:rPr>
          <w:rFonts w:ascii="Arial" w:eastAsia="Cambria" w:hAnsi="Arial" w:cs="Arial"/>
        </w:rPr>
      </w:pPr>
      <w:r>
        <w:rPr>
          <w:rFonts w:ascii="Arial" w:eastAsia="Cambria" w:hAnsi="Arial" w:cs="Arial"/>
        </w:rPr>
        <w:t xml:space="preserve">IV – Suspensão decorrente de penalidade disciplinar. </w:t>
      </w:r>
    </w:p>
    <w:p w:rsidR="009A0776" w:rsidRDefault="009A0776" w:rsidP="00B85A5D">
      <w:pPr>
        <w:spacing w:after="120" w:line="240" w:lineRule="auto"/>
        <w:jc w:val="both"/>
        <w:rPr>
          <w:rFonts w:ascii="Arial" w:eastAsia="Cambria" w:hAnsi="Arial" w:cs="Arial"/>
        </w:rPr>
      </w:pPr>
      <w:r>
        <w:rPr>
          <w:rFonts w:ascii="Arial" w:eastAsia="Cambria" w:hAnsi="Arial" w:cs="Arial"/>
        </w:rPr>
        <w:t>Parágrafo único.</w:t>
      </w:r>
      <w:r>
        <w:rPr>
          <w:rFonts w:ascii="Arial" w:eastAsia="Cambria" w:hAnsi="Arial" w:cs="Arial"/>
          <w:b/>
        </w:rPr>
        <w:t xml:space="preserve"> </w:t>
      </w:r>
      <w:r>
        <w:rPr>
          <w:rFonts w:ascii="Arial" w:eastAsia="Cambria" w:hAnsi="Arial" w:cs="Arial"/>
        </w:rPr>
        <w:t xml:space="preserve">É dever dos advogados efetivos lotados na Assessoria Jurídica do CAU/SC comunicar a ocorrência dos afastamentos que obstem a percepção da verba honorária, indicando </w:t>
      </w:r>
      <w:r>
        <w:rPr>
          <w:rFonts w:ascii="Arial" w:eastAsia="Cambria" w:hAnsi="Arial" w:cs="Arial"/>
        </w:rPr>
        <w:lastRenderedPageBreak/>
        <w:t xml:space="preserve">com exatidão as datas de início do afastamento e de retorno às atividades. </w:t>
      </w:r>
    </w:p>
    <w:p w:rsidR="00A955C4" w:rsidRPr="00A955C4" w:rsidRDefault="00A955C4" w:rsidP="00B85A5D">
      <w:pPr>
        <w:spacing w:after="120" w:line="240" w:lineRule="auto"/>
        <w:jc w:val="both"/>
        <w:rPr>
          <w:rFonts w:ascii="Arial" w:eastAsia="Cambria" w:hAnsi="Arial" w:cs="Arial"/>
        </w:rPr>
      </w:pPr>
      <w:r>
        <w:rPr>
          <w:rFonts w:ascii="Arial" w:eastAsia="Cambria" w:hAnsi="Arial" w:cs="Arial"/>
          <w:b/>
        </w:rPr>
        <w:t>Art. 9.º</w:t>
      </w:r>
      <w:r>
        <w:rPr>
          <w:rFonts w:ascii="Arial" w:eastAsia="Cambria" w:hAnsi="Arial" w:cs="Arial"/>
        </w:rPr>
        <w:t xml:space="preserve"> É direito dos advogados lotados na Assessoria Jurídica do CAU/SC ser convocado com até 2 (dois) dias de antecedência e efetivamente participar, com direito à voz, de todas as reuniões nas quais se discuta tema vinculado à percepção de honorários advocatícios.  </w:t>
      </w:r>
    </w:p>
    <w:p w:rsidR="00B85A5D" w:rsidRPr="0047618C" w:rsidRDefault="008C3AA4" w:rsidP="00B85A5D">
      <w:pPr>
        <w:spacing w:after="120" w:line="240" w:lineRule="auto"/>
        <w:jc w:val="both"/>
        <w:rPr>
          <w:rFonts w:ascii="Arial" w:eastAsia="Cambria" w:hAnsi="Arial" w:cs="Arial"/>
        </w:rPr>
      </w:pPr>
      <w:r>
        <w:rPr>
          <w:rFonts w:ascii="Arial" w:eastAsia="Cambria" w:hAnsi="Arial" w:cs="Arial"/>
        </w:rPr>
        <w:t xml:space="preserve"> </w:t>
      </w:r>
    </w:p>
    <w:p w:rsidR="00AE635D" w:rsidRDefault="00DE7922" w:rsidP="00B85A5D">
      <w:pPr>
        <w:spacing w:after="120" w:line="240" w:lineRule="auto"/>
        <w:jc w:val="center"/>
        <w:rPr>
          <w:rFonts w:ascii="Arial" w:eastAsia="Cambria" w:hAnsi="Arial" w:cs="Arial"/>
        </w:rPr>
      </w:pPr>
      <w:r>
        <w:rPr>
          <w:rFonts w:ascii="Arial" w:eastAsia="Cambria" w:hAnsi="Arial" w:cs="Arial"/>
        </w:rPr>
        <w:t>CAPÍTULO II</w:t>
      </w:r>
    </w:p>
    <w:p w:rsidR="009A0776" w:rsidRDefault="009A0776" w:rsidP="00B85A5D">
      <w:pPr>
        <w:spacing w:after="240" w:line="240" w:lineRule="auto"/>
        <w:jc w:val="center"/>
        <w:rPr>
          <w:rFonts w:ascii="Arial" w:eastAsia="Cambria" w:hAnsi="Arial" w:cs="Arial"/>
        </w:rPr>
      </w:pPr>
      <w:r>
        <w:rPr>
          <w:rFonts w:ascii="Arial" w:eastAsia="Cambria" w:hAnsi="Arial" w:cs="Arial"/>
        </w:rPr>
        <w:t>DA FIXAÇÃO DOS HONORÁRIOS ADVOCATÍCIOS</w:t>
      </w:r>
    </w:p>
    <w:p w:rsidR="00C87171" w:rsidRDefault="003B15CD" w:rsidP="00905C2B">
      <w:pPr>
        <w:spacing w:after="120" w:line="240" w:lineRule="auto"/>
        <w:jc w:val="both"/>
        <w:rPr>
          <w:rFonts w:ascii="Arial" w:eastAsia="Cambria" w:hAnsi="Arial" w:cs="Arial"/>
        </w:rPr>
      </w:pPr>
      <w:r w:rsidRPr="00905C2B">
        <w:rPr>
          <w:rFonts w:ascii="Arial" w:eastAsia="Cambria" w:hAnsi="Arial" w:cs="Arial"/>
          <w:b/>
        </w:rPr>
        <w:t xml:space="preserve">Art. 10. </w:t>
      </w:r>
      <w:r w:rsidRPr="00905C2B">
        <w:rPr>
          <w:rFonts w:ascii="Arial" w:eastAsia="Cambria" w:hAnsi="Arial" w:cs="Arial"/>
        </w:rPr>
        <w:t>Os honorários serão fixados pelos advogados efetivos lotados na Assessoria Jurídica do CAU/SC</w:t>
      </w:r>
      <w:r w:rsidR="0062624F">
        <w:rPr>
          <w:rFonts w:ascii="Arial" w:eastAsia="Cambria" w:hAnsi="Arial" w:cs="Arial"/>
        </w:rPr>
        <w:t xml:space="preserve"> </w:t>
      </w:r>
      <w:r w:rsidR="00905C2B">
        <w:rPr>
          <w:rFonts w:ascii="Arial" w:eastAsia="Cambria" w:hAnsi="Arial" w:cs="Arial"/>
        </w:rPr>
        <w:t>entre 10% e 20% do valor atualizado da condenação, do proveito econômico obtido ou, não sendo possível mensurá-lo, do valor atualizado da causa, nos termos do art. 85, § 2</w:t>
      </w:r>
      <w:r w:rsidR="0062624F">
        <w:rPr>
          <w:rFonts w:ascii="Arial" w:eastAsia="Cambria" w:hAnsi="Arial" w:cs="Arial"/>
        </w:rPr>
        <w:t xml:space="preserve">º, do Código de Processo Civil. </w:t>
      </w:r>
    </w:p>
    <w:p w:rsidR="0062624F" w:rsidRPr="0062624F" w:rsidRDefault="0062624F" w:rsidP="00905C2B">
      <w:pPr>
        <w:spacing w:after="120" w:line="240" w:lineRule="auto"/>
        <w:jc w:val="both"/>
        <w:rPr>
          <w:rFonts w:ascii="Arial" w:eastAsia="Cambria" w:hAnsi="Arial" w:cs="Arial"/>
        </w:rPr>
      </w:pPr>
      <w:r>
        <w:rPr>
          <w:rFonts w:ascii="Arial" w:eastAsia="Cambria" w:hAnsi="Arial" w:cs="Arial"/>
        </w:rPr>
        <w:t xml:space="preserve">§ 1.º </w:t>
      </w:r>
      <w:r w:rsidR="001A1DB9">
        <w:rPr>
          <w:rFonts w:ascii="Arial" w:eastAsia="Cambria" w:hAnsi="Arial" w:cs="Arial"/>
        </w:rPr>
        <w:t>Não serão cobrados honorários advocatícios em acordos celebrados após o ajuizamento da demanda, nas hipóteses em que a parte ainda não tenha sido formalmente comunicada acerca da propositura da ação</w:t>
      </w:r>
      <w:r>
        <w:rPr>
          <w:rFonts w:ascii="Arial" w:eastAsia="Cambria" w:hAnsi="Arial" w:cs="Arial"/>
        </w:rPr>
        <w:t xml:space="preserve">. </w:t>
      </w:r>
    </w:p>
    <w:p w:rsidR="0062624F" w:rsidRDefault="0062624F" w:rsidP="0062624F">
      <w:pPr>
        <w:spacing w:after="120" w:line="240" w:lineRule="auto"/>
        <w:jc w:val="both"/>
        <w:rPr>
          <w:rFonts w:ascii="Arial" w:eastAsia="Cambria" w:hAnsi="Arial" w:cs="Arial"/>
        </w:rPr>
      </w:pPr>
      <w:r>
        <w:rPr>
          <w:rFonts w:ascii="Arial" w:eastAsia="Cambria" w:hAnsi="Arial" w:cs="Arial"/>
        </w:rPr>
        <w:t xml:space="preserve">§ 2.º No caso de acordo em que cada uma das partes fique responsável pelo pagamento dos honorários devidos ao seu patrono, na falta de estipulação ou de </w:t>
      </w:r>
      <w:r w:rsidR="001A1DB9">
        <w:rPr>
          <w:rFonts w:ascii="Arial" w:eastAsia="Cambria" w:hAnsi="Arial" w:cs="Arial"/>
        </w:rPr>
        <w:t>concordância</w:t>
      </w:r>
      <w:r>
        <w:rPr>
          <w:rFonts w:ascii="Arial" w:eastAsia="Cambria" w:hAnsi="Arial" w:cs="Arial"/>
        </w:rPr>
        <w:t xml:space="preserve"> a respeito de tal verba, cabível o pleito de arbitramento judicial, nos termos do art. 22, § 2.º, do Estatuto da Advocacia da Ordem dos Advogados do Brasil. </w:t>
      </w:r>
    </w:p>
    <w:p w:rsidR="0062624F" w:rsidRDefault="0062624F" w:rsidP="0062624F">
      <w:pPr>
        <w:spacing w:after="120" w:line="240" w:lineRule="auto"/>
        <w:jc w:val="both"/>
        <w:rPr>
          <w:rFonts w:ascii="Arial" w:eastAsia="Cambria" w:hAnsi="Arial" w:cs="Arial"/>
        </w:rPr>
      </w:pPr>
      <w:r>
        <w:rPr>
          <w:rFonts w:ascii="Arial" w:eastAsia="Cambria" w:hAnsi="Arial" w:cs="Arial"/>
        </w:rPr>
        <w:t xml:space="preserve">§ 3.º A base de cálculo dos honorários advocatícios deverá ser corrigida pelos índices oficiais até a data do efetivo pagamento. </w:t>
      </w:r>
    </w:p>
    <w:p w:rsidR="00F10996" w:rsidRDefault="0062624F" w:rsidP="00B85A5D">
      <w:pPr>
        <w:spacing w:after="120" w:line="240" w:lineRule="auto"/>
        <w:jc w:val="both"/>
        <w:rPr>
          <w:rFonts w:ascii="Arial" w:eastAsia="Cambria" w:hAnsi="Arial" w:cs="Arial"/>
        </w:rPr>
      </w:pPr>
      <w:r>
        <w:rPr>
          <w:rFonts w:ascii="Arial" w:eastAsia="Cambria" w:hAnsi="Arial" w:cs="Arial"/>
          <w:b/>
        </w:rPr>
        <w:t>Art. 11.</w:t>
      </w:r>
      <w:r w:rsidR="003E508A">
        <w:rPr>
          <w:rFonts w:ascii="Arial" w:eastAsia="Cambria" w:hAnsi="Arial" w:cs="Arial"/>
        </w:rPr>
        <w:t xml:space="preserve"> Nas hipóteses em que não houver acordo, incidirão honorários sucumbenciais a serem fixados </w:t>
      </w:r>
      <w:r w:rsidR="00CA7428">
        <w:rPr>
          <w:rFonts w:ascii="Arial" w:eastAsia="Cambria" w:hAnsi="Arial" w:cs="Arial"/>
        </w:rPr>
        <w:t xml:space="preserve">pelo juiz, </w:t>
      </w:r>
      <w:r w:rsidR="003E508A">
        <w:rPr>
          <w:rFonts w:ascii="Arial" w:eastAsia="Cambria" w:hAnsi="Arial" w:cs="Arial"/>
        </w:rPr>
        <w:t xml:space="preserve">nos termos do art. 85 do Código de Processo Civil. </w:t>
      </w:r>
    </w:p>
    <w:p w:rsidR="00C447B0" w:rsidRDefault="00C447B0" w:rsidP="00B85A5D">
      <w:pPr>
        <w:spacing w:after="120" w:line="240" w:lineRule="auto"/>
        <w:jc w:val="both"/>
        <w:rPr>
          <w:rFonts w:ascii="Arial" w:eastAsia="Cambria" w:hAnsi="Arial" w:cs="Arial"/>
        </w:rPr>
      </w:pPr>
      <w:r>
        <w:rPr>
          <w:rFonts w:ascii="Arial" w:eastAsia="Cambria" w:hAnsi="Arial" w:cs="Arial"/>
          <w:b/>
        </w:rPr>
        <w:t>Art. 1</w:t>
      </w:r>
      <w:r w:rsidR="001A1DB9">
        <w:rPr>
          <w:rFonts w:ascii="Arial" w:eastAsia="Cambria" w:hAnsi="Arial" w:cs="Arial"/>
          <w:b/>
        </w:rPr>
        <w:t>2</w:t>
      </w:r>
      <w:r>
        <w:rPr>
          <w:rFonts w:ascii="Arial" w:eastAsia="Cambria" w:hAnsi="Arial" w:cs="Arial"/>
          <w:b/>
        </w:rPr>
        <w:t xml:space="preserve">. </w:t>
      </w:r>
      <w:r>
        <w:rPr>
          <w:rFonts w:ascii="Arial" w:eastAsia="Cambria" w:hAnsi="Arial" w:cs="Arial"/>
        </w:rPr>
        <w:t xml:space="preserve">Pedidos de </w:t>
      </w:r>
      <w:r w:rsidR="00C37596">
        <w:rPr>
          <w:rFonts w:ascii="Arial" w:eastAsia="Cambria" w:hAnsi="Arial" w:cs="Arial"/>
        </w:rPr>
        <w:t>isenção, redução ou</w:t>
      </w:r>
      <w:r>
        <w:rPr>
          <w:rFonts w:ascii="Arial" w:eastAsia="Cambria" w:hAnsi="Arial" w:cs="Arial"/>
        </w:rPr>
        <w:t xml:space="preserve"> parcelamento da verba honorária, admitidos apenas excepcionalmente, deverão ser direcionados ao Assessor Jurídico do CAU/SC, e serão decididos pelo voto da maioria simples dos advogados efetivos lotados na Assessoria Jurídica. </w:t>
      </w:r>
    </w:p>
    <w:p w:rsidR="00C447B0" w:rsidRPr="00C447B0" w:rsidRDefault="00C37596" w:rsidP="00B85A5D">
      <w:pPr>
        <w:spacing w:after="120" w:line="240" w:lineRule="auto"/>
        <w:jc w:val="both"/>
        <w:rPr>
          <w:rFonts w:ascii="Arial" w:eastAsia="Cambria" w:hAnsi="Arial" w:cs="Arial"/>
        </w:rPr>
      </w:pPr>
      <w:r>
        <w:rPr>
          <w:rFonts w:ascii="Arial" w:eastAsia="Cambria" w:hAnsi="Arial" w:cs="Arial"/>
        </w:rPr>
        <w:t>§ 1.º</w:t>
      </w:r>
      <w:r w:rsidR="00C447B0">
        <w:rPr>
          <w:rFonts w:ascii="Arial" w:eastAsia="Cambria" w:hAnsi="Arial" w:cs="Arial"/>
        </w:rPr>
        <w:t xml:space="preserve"> Será observado o mesmo critério de decisão, quando a concessão de isenção, redução ou parcelamento, a</w:t>
      </w:r>
      <w:r>
        <w:rPr>
          <w:rFonts w:ascii="Arial" w:eastAsia="Cambria" w:hAnsi="Arial" w:cs="Arial"/>
        </w:rPr>
        <w:t xml:space="preserve">dmitida apenas </w:t>
      </w:r>
      <w:r>
        <w:rPr>
          <w:rFonts w:ascii="Arial" w:eastAsia="Cambria" w:hAnsi="Arial" w:cs="Arial"/>
        </w:rPr>
        <w:lastRenderedPageBreak/>
        <w:t>excepcionalmente,</w:t>
      </w:r>
      <w:r w:rsidR="00C447B0">
        <w:rPr>
          <w:rFonts w:ascii="Arial" w:eastAsia="Cambria" w:hAnsi="Arial" w:cs="Arial"/>
        </w:rPr>
        <w:t xml:space="preserve"> partir dos próprios advogados titulares dos honorários advocatícios. </w:t>
      </w:r>
    </w:p>
    <w:p w:rsidR="00F10996" w:rsidRDefault="00C37596" w:rsidP="00B85A5D">
      <w:pPr>
        <w:spacing w:after="120" w:line="240" w:lineRule="auto"/>
        <w:jc w:val="both"/>
        <w:rPr>
          <w:rFonts w:ascii="Arial" w:eastAsia="Cambria" w:hAnsi="Arial" w:cs="Arial"/>
        </w:rPr>
      </w:pPr>
      <w:r>
        <w:rPr>
          <w:rFonts w:ascii="Arial" w:eastAsia="Cambria" w:hAnsi="Arial" w:cs="Arial"/>
        </w:rPr>
        <w:t xml:space="preserve">§ 2.º A decisão acerca da isenção, redução ou parcelamento deverá ser comunicada à Gerência Administrativa e Financeira do CAU/SC. </w:t>
      </w:r>
    </w:p>
    <w:p w:rsidR="009A0776" w:rsidRDefault="009A0776" w:rsidP="00B85A5D">
      <w:pPr>
        <w:spacing w:after="120" w:line="240" w:lineRule="auto"/>
        <w:jc w:val="center"/>
        <w:rPr>
          <w:rFonts w:ascii="Arial" w:eastAsia="Cambria" w:hAnsi="Arial" w:cs="Arial"/>
        </w:rPr>
      </w:pPr>
    </w:p>
    <w:p w:rsidR="00B85A5D" w:rsidRDefault="00B85A5D" w:rsidP="00B85A5D">
      <w:pPr>
        <w:spacing w:after="120" w:line="240" w:lineRule="auto"/>
        <w:jc w:val="center"/>
        <w:rPr>
          <w:rFonts w:ascii="Arial" w:eastAsia="Cambria" w:hAnsi="Arial" w:cs="Arial"/>
        </w:rPr>
      </w:pPr>
      <w:r>
        <w:rPr>
          <w:rFonts w:ascii="Arial" w:eastAsia="Cambria" w:hAnsi="Arial" w:cs="Arial"/>
        </w:rPr>
        <w:t>CAPÍTULO III</w:t>
      </w:r>
    </w:p>
    <w:p w:rsidR="00DE7922" w:rsidRPr="00A55B26" w:rsidRDefault="00DE7922" w:rsidP="00B85A5D">
      <w:pPr>
        <w:spacing w:after="120" w:line="240" w:lineRule="auto"/>
        <w:jc w:val="center"/>
        <w:rPr>
          <w:rFonts w:ascii="Arial" w:eastAsia="Cambria" w:hAnsi="Arial" w:cs="Arial"/>
        </w:rPr>
      </w:pPr>
      <w:r>
        <w:rPr>
          <w:rFonts w:ascii="Arial" w:eastAsia="Cambria" w:hAnsi="Arial" w:cs="Arial"/>
        </w:rPr>
        <w:t>DO RATEIO DOS HONORÁRIOS ADVOCATÍCIOS</w:t>
      </w:r>
    </w:p>
    <w:p w:rsidR="00DE7922" w:rsidRDefault="00AE635D" w:rsidP="00B85A5D">
      <w:pPr>
        <w:spacing w:after="120" w:line="240" w:lineRule="auto"/>
        <w:jc w:val="both"/>
        <w:rPr>
          <w:rFonts w:ascii="Arial" w:eastAsia="Cambria" w:hAnsi="Arial" w:cs="Arial"/>
        </w:rPr>
      </w:pPr>
      <w:r w:rsidRPr="002C7BB8">
        <w:rPr>
          <w:rFonts w:ascii="Arial" w:eastAsia="Cambria" w:hAnsi="Arial" w:cs="Arial"/>
          <w:b/>
        </w:rPr>
        <w:t xml:space="preserve">Art. </w:t>
      </w:r>
      <w:r w:rsidR="001A1DB9">
        <w:rPr>
          <w:rFonts w:ascii="Arial" w:eastAsia="Cambria" w:hAnsi="Arial" w:cs="Arial"/>
          <w:b/>
        </w:rPr>
        <w:t>13</w:t>
      </w:r>
      <w:r w:rsidR="00A955C4">
        <w:rPr>
          <w:rFonts w:ascii="Arial" w:eastAsia="Cambria" w:hAnsi="Arial" w:cs="Arial"/>
          <w:b/>
        </w:rPr>
        <w:t>.</w:t>
      </w:r>
      <w:r w:rsidR="00DE7922">
        <w:rPr>
          <w:rFonts w:ascii="Arial" w:eastAsia="Cambria" w:hAnsi="Arial" w:cs="Arial"/>
          <w:b/>
        </w:rPr>
        <w:t xml:space="preserve"> </w:t>
      </w:r>
      <w:r w:rsidR="00DE7922">
        <w:rPr>
          <w:rFonts w:ascii="Arial" w:eastAsia="Cambria" w:hAnsi="Arial" w:cs="Arial"/>
        </w:rPr>
        <w:t>Os honorários advocatícios serão rateados em partes iguais entre os advogados efetivos lotados na Assessoria Jurídica</w:t>
      </w:r>
      <w:r w:rsidR="00013C09">
        <w:rPr>
          <w:rFonts w:ascii="Arial" w:eastAsia="Cambria" w:hAnsi="Arial" w:cs="Arial"/>
        </w:rPr>
        <w:t xml:space="preserve"> do CAU/SC</w:t>
      </w:r>
      <w:r w:rsidR="00B5073B">
        <w:rPr>
          <w:rFonts w:ascii="Arial" w:eastAsia="Cambria" w:hAnsi="Arial" w:cs="Arial"/>
        </w:rPr>
        <w:t xml:space="preserve"> </w:t>
      </w:r>
      <w:r w:rsidR="00DE7922">
        <w:rPr>
          <w:rFonts w:ascii="Arial" w:eastAsia="Cambria" w:hAnsi="Arial" w:cs="Arial"/>
        </w:rPr>
        <w:t xml:space="preserve">e </w:t>
      </w:r>
      <w:r w:rsidR="008F5113">
        <w:rPr>
          <w:rFonts w:ascii="Arial" w:eastAsia="Cambria" w:hAnsi="Arial" w:cs="Arial"/>
        </w:rPr>
        <w:t xml:space="preserve">serão pagos na primeira quinzena de cada mês, após apuração. </w:t>
      </w:r>
    </w:p>
    <w:p w:rsidR="008F5113" w:rsidRDefault="008F5113" w:rsidP="00B85A5D">
      <w:pPr>
        <w:spacing w:after="120" w:line="240" w:lineRule="auto"/>
        <w:jc w:val="both"/>
        <w:rPr>
          <w:rFonts w:ascii="Arial" w:eastAsia="Cambria" w:hAnsi="Arial" w:cs="Arial"/>
        </w:rPr>
      </w:pPr>
      <w:r>
        <w:rPr>
          <w:rFonts w:ascii="Arial" w:eastAsia="Cambria" w:hAnsi="Arial" w:cs="Arial"/>
        </w:rPr>
        <w:t xml:space="preserve">§ 1.º A apuração deverá discriminar, em relatório a ser disponibilizado </w:t>
      </w:r>
      <w:r w:rsidR="00013C09">
        <w:rPr>
          <w:rFonts w:ascii="Arial" w:eastAsia="Cambria" w:hAnsi="Arial" w:cs="Arial"/>
        </w:rPr>
        <w:t xml:space="preserve">mensalmente </w:t>
      </w:r>
      <w:r>
        <w:rPr>
          <w:rFonts w:ascii="Arial" w:eastAsia="Cambria" w:hAnsi="Arial" w:cs="Arial"/>
        </w:rPr>
        <w:t xml:space="preserve">aos </w:t>
      </w:r>
      <w:r w:rsidR="00013C09">
        <w:rPr>
          <w:rFonts w:ascii="Arial" w:eastAsia="Cambria" w:hAnsi="Arial" w:cs="Arial"/>
        </w:rPr>
        <w:t>advogados</w:t>
      </w:r>
      <w:r>
        <w:rPr>
          <w:rFonts w:ascii="Arial" w:eastAsia="Cambria" w:hAnsi="Arial" w:cs="Arial"/>
        </w:rPr>
        <w:t xml:space="preserve"> e à Gestão do CAU/SC, os valores percebidos</w:t>
      </w:r>
      <w:r w:rsidR="00013C09">
        <w:rPr>
          <w:rFonts w:ascii="Arial" w:eastAsia="Cambria" w:hAnsi="Arial" w:cs="Arial"/>
        </w:rPr>
        <w:t xml:space="preserve"> e </w:t>
      </w:r>
      <w:r>
        <w:rPr>
          <w:rFonts w:ascii="Arial" w:eastAsia="Cambria" w:hAnsi="Arial" w:cs="Arial"/>
        </w:rPr>
        <w:t>o número do processo correspondente</w:t>
      </w:r>
      <w:r w:rsidR="00A955C4">
        <w:rPr>
          <w:rFonts w:ascii="Arial" w:eastAsia="Cambria" w:hAnsi="Arial" w:cs="Arial"/>
        </w:rPr>
        <w:t xml:space="preserve"> (Anexo I)</w:t>
      </w:r>
      <w:r>
        <w:rPr>
          <w:rFonts w:ascii="Arial" w:eastAsia="Cambria" w:hAnsi="Arial" w:cs="Arial"/>
        </w:rPr>
        <w:t xml:space="preserve">.  </w:t>
      </w:r>
    </w:p>
    <w:p w:rsidR="00013C09" w:rsidRDefault="008F5113" w:rsidP="00B85A5D">
      <w:pPr>
        <w:spacing w:after="120" w:line="240" w:lineRule="auto"/>
        <w:jc w:val="both"/>
        <w:rPr>
          <w:rFonts w:ascii="Arial" w:eastAsia="Cambria" w:hAnsi="Arial" w:cs="Arial"/>
        </w:rPr>
      </w:pPr>
      <w:r>
        <w:rPr>
          <w:rFonts w:ascii="Arial" w:eastAsia="Cambria" w:hAnsi="Arial" w:cs="Arial"/>
        </w:rPr>
        <w:t xml:space="preserve">§ 2.º O rateio será realizado exclusivamente em benefício dos advogados </w:t>
      </w:r>
      <w:r w:rsidR="00013C09">
        <w:rPr>
          <w:rFonts w:ascii="Arial" w:eastAsia="Cambria" w:hAnsi="Arial" w:cs="Arial"/>
        </w:rPr>
        <w:t xml:space="preserve">efetivos </w:t>
      </w:r>
      <w:r>
        <w:rPr>
          <w:rFonts w:ascii="Arial" w:eastAsia="Cambria" w:hAnsi="Arial" w:cs="Arial"/>
        </w:rPr>
        <w:t>que estiverem lotados na Assessoria Jurídica na data da realização do depósito pela parte sucumbente/negocian</w:t>
      </w:r>
      <w:r w:rsidR="00B5073B">
        <w:rPr>
          <w:rFonts w:ascii="Arial" w:eastAsia="Cambria" w:hAnsi="Arial" w:cs="Arial"/>
        </w:rPr>
        <w:t>te ou do levantamento do alvará, e que não se enquadrem nas hipóteses do art. 8.º desta Portaria.</w:t>
      </w:r>
    </w:p>
    <w:p w:rsidR="008F5113" w:rsidRDefault="008F5113" w:rsidP="00B85A5D">
      <w:pPr>
        <w:spacing w:after="120" w:line="240" w:lineRule="auto"/>
        <w:jc w:val="both"/>
        <w:rPr>
          <w:rFonts w:ascii="Arial" w:eastAsia="Cambria" w:hAnsi="Arial" w:cs="Arial"/>
        </w:rPr>
      </w:pPr>
      <w:r>
        <w:rPr>
          <w:rFonts w:ascii="Arial" w:eastAsia="Cambria" w:hAnsi="Arial" w:cs="Arial"/>
        </w:rPr>
        <w:t xml:space="preserve">§ 3.º No caso de levantamento de alvará que contemple o montante da condenação, custas, honorários e eventuais outras verbas, caberá à Assessoria Jurídica discriminar cada uma dessas cifras e apresentar relatório demonstrativo à Gerência Administrativa e Financeira do Conselho, em até 10 (dez) dias </w:t>
      </w:r>
      <w:r w:rsidR="00A955C4">
        <w:rPr>
          <w:rFonts w:ascii="Arial" w:eastAsia="Cambria" w:hAnsi="Arial" w:cs="Arial"/>
        </w:rPr>
        <w:t>após</w:t>
      </w:r>
      <w:r w:rsidR="00A61CB4">
        <w:rPr>
          <w:rFonts w:ascii="Arial" w:eastAsia="Cambria" w:hAnsi="Arial" w:cs="Arial"/>
        </w:rPr>
        <w:t xml:space="preserve"> o levantamento (Anexo II).</w:t>
      </w:r>
    </w:p>
    <w:p w:rsidR="0072115F" w:rsidRDefault="00C37596" w:rsidP="00B85A5D">
      <w:pPr>
        <w:spacing w:after="120" w:line="240" w:lineRule="auto"/>
        <w:jc w:val="both"/>
        <w:rPr>
          <w:rFonts w:ascii="Arial" w:eastAsia="Cambria" w:hAnsi="Arial" w:cs="Arial"/>
        </w:rPr>
      </w:pPr>
      <w:r>
        <w:rPr>
          <w:rFonts w:ascii="Arial" w:eastAsia="Cambria" w:hAnsi="Arial" w:cs="Arial"/>
          <w:b/>
        </w:rPr>
        <w:t>Art. 1</w:t>
      </w:r>
      <w:r w:rsidR="00B5073B">
        <w:rPr>
          <w:rFonts w:ascii="Arial" w:eastAsia="Cambria" w:hAnsi="Arial" w:cs="Arial"/>
          <w:b/>
        </w:rPr>
        <w:t>4</w:t>
      </w:r>
      <w:r w:rsidR="008F5113">
        <w:rPr>
          <w:rFonts w:ascii="Arial" w:eastAsia="Cambria" w:hAnsi="Arial" w:cs="Arial"/>
          <w:b/>
        </w:rPr>
        <w:t xml:space="preserve">. </w:t>
      </w:r>
      <w:r w:rsidR="00A61CB4">
        <w:rPr>
          <w:rFonts w:ascii="Arial" w:eastAsia="Cambria" w:hAnsi="Arial" w:cs="Arial"/>
        </w:rPr>
        <w:t xml:space="preserve">A apuração do rateio caberá ao Assessor Jurídico ou à pessoa por ele designada, a quem competirá, inclusive, a distribuição da verba e a elaboração dos relatórios </w:t>
      </w:r>
      <w:r w:rsidR="0072115F">
        <w:rPr>
          <w:rFonts w:ascii="Arial" w:eastAsia="Cambria" w:hAnsi="Arial" w:cs="Arial"/>
        </w:rPr>
        <w:t xml:space="preserve">indicados nos §§ 1.º e 3.º do artigo anterior. </w:t>
      </w:r>
    </w:p>
    <w:p w:rsidR="00A26660" w:rsidRDefault="00A955C4" w:rsidP="00B85A5D">
      <w:pPr>
        <w:spacing w:after="120" w:line="240" w:lineRule="auto"/>
        <w:jc w:val="both"/>
        <w:rPr>
          <w:rFonts w:ascii="Arial" w:eastAsia="Cambria" w:hAnsi="Arial" w:cs="Arial"/>
        </w:rPr>
      </w:pPr>
      <w:r>
        <w:rPr>
          <w:rFonts w:ascii="Arial" w:eastAsia="Cambria" w:hAnsi="Arial" w:cs="Arial"/>
          <w:b/>
        </w:rPr>
        <w:t>Art. 1</w:t>
      </w:r>
      <w:r w:rsidR="00B5073B">
        <w:rPr>
          <w:rFonts w:ascii="Arial" w:eastAsia="Cambria" w:hAnsi="Arial" w:cs="Arial"/>
          <w:b/>
        </w:rPr>
        <w:t>5</w:t>
      </w:r>
      <w:r w:rsidR="00A26660">
        <w:rPr>
          <w:rFonts w:ascii="Arial" w:eastAsia="Cambria" w:hAnsi="Arial" w:cs="Arial"/>
          <w:b/>
        </w:rPr>
        <w:t xml:space="preserve">. </w:t>
      </w:r>
      <w:r>
        <w:rPr>
          <w:rFonts w:ascii="Arial" w:eastAsia="Cambria" w:hAnsi="Arial" w:cs="Arial"/>
        </w:rPr>
        <w:t>Compete aos advogados titulares da verba honorária</w:t>
      </w:r>
      <w:r w:rsidR="00A26660">
        <w:rPr>
          <w:rFonts w:ascii="Arial" w:eastAsia="Cambria" w:hAnsi="Arial" w:cs="Arial"/>
        </w:rPr>
        <w:t xml:space="preserve"> informar à Gerência Administrativa e Financeira do CAU/SC, no prazo de 30 (trinta) dias a contar da entrada em vigor desta Portaria, e aos Juízos em que atuem, no momento oportuno, os dados da conta bancária destinada ao</w:t>
      </w:r>
      <w:r>
        <w:rPr>
          <w:rFonts w:ascii="Arial" w:eastAsia="Cambria" w:hAnsi="Arial" w:cs="Arial"/>
        </w:rPr>
        <w:t>s</w:t>
      </w:r>
      <w:r w:rsidR="00A26660">
        <w:rPr>
          <w:rFonts w:ascii="Arial" w:eastAsia="Cambria" w:hAnsi="Arial" w:cs="Arial"/>
        </w:rPr>
        <w:t xml:space="preserve"> depósito</w:t>
      </w:r>
      <w:r>
        <w:rPr>
          <w:rFonts w:ascii="Arial" w:eastAsia="Cambria" w:hAnsi="Arial" w:cs="Arial"/>
        </w:rPr>
        <w:t>s</w:t>
      </w:r>
      <w:r w:rsidR="00A26660">
        <w:rPr>
          <w:rFonts w:ascii="Arial" w:eastAsia="Cambria" w:hAnsi="Arial" w:cs="Arial"/>
        </w:rPr>
        <w:t>.</w:t>
      </w:r>
    </w:p>
    <w:p w:rsidR="00A26660" w:rsidRDefault="00A955C4" w:rsidP="00B85A5D">
      <w:pPr>
        <w:spacing w:after="120" w:line="240" w:lineRule="auto"/>
        <w:jc w:val="both"/>
        <w:rPr>
          <w:rFonts w:ascii="Arial" w:eastAsia="Cambria" w:hAnsi="Arial" w:cs="Arial"/>
        </w:rPr>
      </w:pPr>
      <w:r>
        <w:rPr>
          <w:rFonts w:ascii="Arial" w:eastAsia="Cambria" w:hAnsi="Arial" w:cs="Arial"/>
          <w:b/>
        </w:rPr>
        <w:lastRenderedPageBreak/>
        <w:t>Art. 1</w:t>
      </w:r>
      <w:r w:rsidR="00B5073B">
        <w:rPr>
          <w:rFonts w:ascii="Arial" w:eastAsia="Cambria" w:hAnsi="Arial" w:cs="Arial"/>
          <w:b/>
        </w:rPr>
        <w:t>6</w:t>
      </w:r>
      <w:r w:rsidR="00A26660">
        <w:rPr>
          <w:rFonts w:ascii="Arial" w:eastAsia="Cambria" w:hAnsi="Arial" w:cs="Arial"/>
          <w:b/>
        </w:rPr>
        <w:t>.</w:t>
      </w:r>
      <w:r w:rsidR="00A26660">
        <w:rPr>
          <w:rFonts w:ascii="Arial" w:eastAsia="Cambria" w:hAnsi="Arial" w:cs="Arial"/>
        </w:rPr>
        <w:t xml:space="preserve"> A conta bancária será acessível </w:t>
      </w:r>
      <w:r>
        <w:rPr>
          <w:rFonts w:ascii="Arial" w:eastAsia="Cambria" w:hAnsi="Arial" w:cs="Arial"/>
        </w:rPr>
        <w:t>a</w:t>
      </w:r>
      <w:r w:rsidR="00A26660">
        <w:rPr>
          <w:rFonts w:ascii="Arial" w:eastAsia="Cambria" w:hAnsi="Arial" w:cs="Arial"/>
        </w:rPr>
        <w:t xml:space="preserve"> todos os advogados </w:t>
      </w:r>
      <w:r>
        <w:rPr>
          <w:rFonts w:ascii="Arial" w:eastAsia="Cambria" w:hAnsi="Arial" w:cs="Arial"/>
        </w:rPr>
        <w:t>titulares dos honorários advocatícios,</w:t>
      </w:r>
      <w:r w:rsidR="00A26660">
        <w:rPr>
          <w:rFonts w:ascii="Arial" w:eastAsia="Cambria" w:hAnsi="Arial" w:cs="Arial"/>
        </w:rPr>
        <w:t xml:space="preserve"> porém, administrada pelo </w:t>
      </w:r>
      <w:r w:rsidR="009C6ADD">
        <w:rPr>
          <w:rFonts w:ascii="Arial" w:eastAsia="Cambria" w:hAnsi="Arial" w:cs="Arial"/>
        </w:rPr>
        <w:t xml:space="preserve">Assessor Jurídico ou </w:t>
      </w:r>
      <w:r>
        <w:rPr>
          <w:rFonts w:ascii="Arial" w:eastAsia="Cambria" w:hAnsi="Arial" w:cs="Arial"/>
        </w:rPr>
        <w:t xml:space="preserve">por empregado por ele designado, nos termos do art. 10. </w:t>
      </w:r>
    </w:p>
    <w:p w:rsidR="009A0776" w:rsidRPr="009A0776" w:rsidRDefault="00855999" w:rsidP="00B85A5D">
      <w:pPr>
        <w:spacing w:after="120" w:line="240" w:lineRule="auto"/>
        <w:jc w:val="both"/>
        <w:rPr>
          <w:rFonts w:ascii="Arial" w:eastAsia="Cambria" w:hAnsi="Arial" w:cs="Arial"/>
          <w:b/>
        </w:rPr>
      </w:pPr>
      <w:r>
        <w:rPr>
          <w:rFonts w:ascii="Arial" w:eastAsia="Cambria" w:hAnsi="Arial" w:cs="Arial"/>
          <w:b/>
        </w:rPr>
        <w:t>Art. 1</w:t>
      </w:r>
      <w:r w:rsidR="00B5073B">
        <w:rPr>
          <w:rFonts w:ascii="Arial" w:eastAsia="Cambria" w:hAnsi="Arial" w:cs="Arial"/>
          <w:b/>
        </w:rPr>
        <w:t>7</w:t>
      </w:r>
      <w:r>
        <w:rPr>
          <w:rFonts w:ascii="Arial" w:eastAsia="Cambria" w:hAnsi="Arial" w:cs="Arial"/>
          <w:b/>
        </w:rPr>
        <w:t xml:space="preserve">. </w:t>
      </w:r>
      <w:r>
        <w:rPr>
          <w:rFonts w:ascii="Arial" w:eastAsia="Cambria" w:hAnsi="Arial" w:cs="Arial"/>
        </w:rPr>
        <w:t xml:space="preserve">Os alvarás expedidos e os depósitos judiciais efetuados a título de honorários advocatícios antes da vigência desta Portaria poderão ser sacados e rateados nos termos supra referidos, informando-se oportunamente à Gerência Administrativa e Financeira do CAU/SC e </w:t>
      </w:r>
      <w:r w:rsidR="00B5073B">
        <w:rPr>
          <w:rFonts w:ascii="Arial" w:eastAsia="Cambria" w:hAnsi="Arial" w:cs="Arial"/>
        </w:rPr>
        <w:t>a</w:t>
      </w:r>
      <w:r>
        <w:rPr>
          <w:rFonts w:ascii="Arial" w:eastAsia="Cambria" w:hAnsi="Arial" w:cs="Arial"/>
        </w:rPr>
        <w:t xml:space="preserve">o corpo de advogados lotados na Assessoria Jurídica. </w:t>
      </w:r>
    </w:p>
    <w:p w:rsidR="00A26660" w:rsidRDefault="00A26660" w:rsidP="00B85A5D">
      <w:pPr>
        <w:spacing w:after="120" w:line="240" w:lineRule="auto"/>
        <w:jc w:val="both"/>
        <w:rPr>
          <w:rFonts w:ascii="Arial" w:eastAsia="Cambria" w:hAnsi="Arial" w:cs="Arial"/>
        </w:rPr>
      </w:pPr>
    </w:p>
    <w:p w:rsidR="00B85A5D" w:rsidRDefault="00B85A5D" w:rsidP="00B85A5D">
      <w:pPr>
        <w:spacing w:after="120" w:line="240" w:lineRule="auto"/>
        <w:jc w:val="center"/>
        <w:rPr>
          <w:rFonts w:ascii="Arial" w:eastAsia="Cambria" w:hAnsi="Arial" w:cs="Arial"/>
        </w:rPr>
      </w:pPr>
      <w:r>
        <w:rPr>
          <w:rFonts w:ascii="Arial" w:eastAsia="Cambria" w:hAnsi="Arial" w:cs="Arial"/>
        </w:rPr>
        <w:t>CAPÍTULO IV</w:t>
      </w:r>
    </w:p>
    <w:p w:rsidR="00B85A5D" w:rsidRDefault="008B5E3E" w:rsidP="00B85A5D">
      <w:pPr>
        <w:spacing w:after="120" w:line="240" w:lineRule="auto"/>
        <w:jc w:val="center"/>
        <w:rPr>
          <w:rFonts w:ascii="Arial" w:eastAsia="Cambria" w:hAnsi="Arial" w:cs="Arial"/>
        </w:rPr>
      </w:pPr>
      <w:r>
        <w:rPr>
          <w:rFonts w:ascii="Arial" w:eastAsia="Cambria" w:hAnsi="Arial" w:cs="Arial"/>
        </w:rPr>
        <w:t>DAS DISPOSIÇÕES FINAIS</w:t>
      </w:r>
      <w:r w:rsidR="00B85A5D">
        <w:rPr>
          <w:rFonts w:ascii="Arial" w:eastAsia="Cambria" w:hAnsi="Arial" w:cs="Arial"/>
        </w:rPr>
        <w:t xml:space="preserve"> E TRANSITÓRIAS</w:t>
      </w:r>
    </w:p>
    <w:p w:rsidR="008B5E3E" w:rsidRDefault="008B5E3E" w:rsidP="00B85A5D">
      <w:pPr>
        <w:spacing w:after="120" w:line="240" w:lineRule="auto"/>
        <w:jc w:val="both"/>
        <w:rPr>
          <w:rFonts w:ascii="Arial" w:eastAsia="Cambria" w:hAnsi="Arial" w:cs="Arial"/>
        </w:rPr>
      </w:pPr>
      <w:r>
        <w:rPr>
          <w:rFonts w:ascii="Arial" w:eastAsia="Cambria" w:hAnsi="Arial" w:cs="Arial"/>
          <w:b/>
        </w:rPr>
        <w:t>Art. 1</w:t>
      </w:r>
      <w:r w:rsidR="00B5073B">
        <w:rPr>
          <w:rFonts w:ascii="Arial" w:eastAsia="Cambria" w:hAnsi="Arial" w:cs="Arial"/>
          <w:b/>
        </w:rPr>
        <w:t>8</w:t>
      </w:r>
      <w:r>
        <w:rPr>
          <w:rFonts w:ascii="Arial" w:eastAsia="Cambria" w:hAnsi="Arial" w:cs="Arial"/>
          <w:b/>
        </w:rPr>
        <w:t xml:space="preserve">. </w:t>
      </w:r>
      <w:r>
        <w:rPr>
          <w:rFonts w:ascii="Arial" w:eastAsia="Cambria" w:hAnsi="Arial" w:cs="Arial"/>
        </w:rPr>
        <w:t>A presente Portaria vincula os advogados efetivos do CAU/SC, com lotação na Assessoria Jurídica, ficando estes responsáveis por condutas que destoem das regras previstas e sujeit</w:t>
      </w:r>
      <w:r w:rsidR="00B5073B">
        <w:rPr>
          <w:rFonts w:ascii="Arial" w:eastAsia="Cambria" w:hAnsi="Arial" w:cs="Arial"/>
        </w:rPr>
        <w:t>o</w:t>
      </w:r>
      <w:r>
        <w:rPr>
          <w:rFonts w:ascii="Arial" w:eastAsia="Cambria" w:hAnsi="Arial" w:cs="Arial"/>
        </w:rPr>
        <w:t xml:space="preserve">s às sanções penais, civis e administrativas que delas decorram. </w:t>
      </w:r>
    </w:p>
    <w:p w:rsidR="008B5E3E" w:rsidRDefault="00B5073B" w:rsidP="00B85A5D">
      <w:pPr>
        <w:spacing w:after="120" w:line="240" w:lineRule="auto"/>
        <w:jc w:val="both"/>
        <w:rPr>
          <w:rFonts w:ascii="Arial" w:eastAsia="Cambria" w:hAnsi="Arial" w:cs="Arial"/>
        </w:rPr>
      </w:pPr>
      <w:r>
        <w:rPr>
          <w:rFonts w:ascii="Arial" w:eastAsia="Cambria" w:hAnsi="Arial" w:cs="Arial"/>
          <w:b/>
        </w:rPr>
        <w:t>Art. 19</w:t>
      </w:r>
      <w:r w:rsidR="008B5E3E">
        <w:rPr>
          <w:rFonts w:ascii="Arial" w:eastAsia="Cambria" w:hAnsi="Arial" w:cs="Arial"/>
          <w:b/>
        </w:rPr>
        <w:t xml:space="preserve">. </w:t>
      </w:r>
      <w:r w:rsidR="008B5E3E">
        <w:rPr>
          <w:rFonts w:ascii="Arial" w:eastAsia="Cambria" w:hAnsi="Arial" w:cs="Arial"/>
        </w:rPr>
        <w:t>Aplicam-se, no que couber, a Lei n. 8.906/1994</w:t>
      </w:r>
      <w:r>
        <w:rPr>
          <w:rFonts w:ascii="Arial" w:eastAsia="Cambria" w:hAnsi="Arial" w:cs="Arial"/>
        </w:rPr>
        <w:t>, a Lei n. 13.327/2016</w:t>
      </w:r>
      <w:r w:rsidR="008B5E3E">
        <w:rPr>
          <w:rFonts w:ascii="Arial" w:eastAsia="Cambria" w:hAnsi="Arial" w:cs="Arial"/>
        </w:rPr>
        <w:t xml:space="preserve"> e o Código de Processo Civil. </w:t>
      </w:r>
    </w:p>
    <w:p w:rsidR="00B85A5D" w:rsidRDefault="008B5E3E" w:rsidP="00B85A5D">
      <w:pPr>
        <w:spacing w:after="120" w:line="240" w:lineRule="auto"/>
        <w:jc w:val="both"/>
        <w:rPr>
          <w:rFonts w:ascii="Arial" w:eastAsia="Cambria" w:hAnsi="Arial" w:cs="Arial"/>
        </w:rPr>
      </w:pPr>
      <w:r>
        <w:rPr>
          <w:rFonts w:ascii="Arial" w:eastAsia="Cambria" w:hAnsi="Arial" w:cs="Arial"/>
          <w:b/>
        </w:rPr>
        <w:t xml:space="preserve">Art. 20. </w:t>
      </w:r>
      <w:r w:rsidR="00B85A5D">
        <w:rPr>
          <w:rFonts w:ascii="Arial" w:eastAsia="Cambria" w:hAnsi="Arial" w:cs="Arial"/>
        </w:rPr>
        <w:t>Os valores recebidos a título de honorários advocatícios até a vigência desta Portaria e enquanto não houverem sido indicados os dados bancários referidos no art. 14, deverão ser depositados em conta bancária do CAU/SC, competindo ao setor responsável repassá-los aos advogados titulares da verba, em frações igualitárias.</w:t>
      </w:r>
    </w:p>
    <w:p w:rsidR="00B85A5D" w:rsidRDefault="00B85A5D" w:rsidP="00B85A5D">
      <w:pPr>
        <w:spacing w:after="120" w:line="240" w:lineRule="auto"/>
        <w:jc w:val="both"/>
        <w:rPr>
          <w:rFonts w:ascii="Arial" w:eastAsia="Cambria" w:hAnsi="Arial" w:cs="Arial"/>
        </w:rPr>
      </w:pPr>
      <w:r>
        <w:rPr>
          <w:rFonts w:ascii="Arial" w:eastAsia="Cambria" w:hAnsi="Arial" w:cs="Arial"/>
        </w:rPr>
        <w:t xml:space="preserve">Parágrafo único. Na hipótese prevista no </w:t>
      </w:r>
      <w:r>
        <w:rPr>
          <w:rFonts w:ascii="Arial" w:eastAsia="Cambria" w:hAnsi="Arial" w:cs="Arial"/>
          <w:i/>
        </w:rPr>
        <w:t>caput</w:t>
      </w:r>
      <w:r>
        <w:rPr>
          <w:rFonts w:ascii="Arial" w:eastAsia="Cambria" w:hAnsi="Arial" w:cs="Arial"/>
        </w:rPr>
        <w:t>, o setor responsável deverá discriminar o valor auferido e o número do processo correspondente, bem como a fração a ser distribuída a cada um dos titulares.</w:t>
      </w:r>
    </w:p>
    <w:p w:rsidR="00B85A5D" w:rsidRDefault="00B85A5D" w:rsidP="00B85A5D">
      <w:pPr>
        <w:spacing w:after="120" w:line="240" w:lineRule="auto"/>
        <w:jc w:val="both"/>
        <w:rPr>
          <w:rFonts w:ascii="Arial" w:eastAsia="Cambria" w:hAnsi="Arial" w:cs="Arial"/>
        </w:rPr>
      </w:pPr>
      <w:r>
        <w:rPr>
          <w:rFonts w:ascii="Arial" w:eastAsia="Cambria" w:hAnsi="Arial" w:cs="Arial"/>
          <w:b/>
        </w:rPr>
        <w:t xml:space="preserve">Art. 21. </w:t>
      </w:r>
      <w:r>
        <w:rPr>
          <w:rFonts w:ascii="Arial" w:eastAsia="Cambria" w:hAnsi="Arial" w:cs="Arial"/>
        </w:rPr>
        <w:t>Situações excepcionais e hipóteses não previstas nesta Portaria serão dirimidas pela maioria simples dos votos dos advogados efetivos lotados na Assessoria Jurídica e, se o caso, encaminhadas às instâncias deliberativas do CAU/SC, assegurado o disposto no art. 9.º.</w:t>
      </w:r>
    </w:p>
    <w:p w:rsidR="00B85A5D" w:rsidRDefault="00B85A5D" w:rsidP="00B85A5D">
      <w:pPr>
        <w:spacing w:after="120" w:line="240" w:lineRule="auto"/>
        <w:jc w:val="both"/>
        <w:rPr>
          <w:rFonts w:ascii="Arial" w:eastAsia="Cambria" w:hAnsi="Arial" w:cs="Arial"/>
        </w:rPr>
      </w:pPr>
      <w:r>
        <w:rPr>
          <w:rFonts w:ascii="Arial" w:eastAsia="Cambria" w:hAnsi="Arial" w:cs="Arial"/>
          <w:b/>
        </w:rPr>
        <w:t>Art. 22.</w:t>
      </w:r>
      <w:r w:rsidR="00D63D6C">
        <w:rPr>
          <w:rFonts w:ascii="Arial" w:eastAsia="Cambria" w:hAnsi="Arial" w:cs="Arial"/>
        </w:rPr>
        <w:t xml:space="preserve"> </w:t>
      </w:r>
      <w:r w:rsidR="00AE635D" w:rsidRPr="00A55B26">
        <w:rPr>
          <w:rFonts w:ascii="Arial" w:eastAsia="Cambria" w:hAnsi="Arial" w:cs="Arial"/>
        </w:rPr>
        <w:t>Esta Portaria Normativa entra em vigor na data da sua publicação.</w:t>
      </w:r>
    </w:p>
    <w:p w:rsidR="00B85A5D" w:rsidRDefault="00B85A5D" w:rsidP="00B85A5D">
      <w:pPr>
        <w:spacing w:after="120" w:line="240" w:lineRule="auto"/>
        <w:jc w:val="both"/>
        <w:rPr>
          <w:rFonts w:ascii="Arial" w:eastAsia="Cambria" w:hAnsi="Arial" w:cs="Arial"/>
        </w:rPr>
      </w:pPr>
    </w:p>
    <w:p w:rsidR="002B4F0B" w:rsidRDefault="002B4F0B" w:rsidP="00B85A5D">
      <w:pPr>
        <w:spacing w:after="120" w:line="240" w:lineRule="auto"/>
        <w:jc w:val="both"/>
        <w:rPr>
          <w:rFonts w:ascii="Arial" w:eastAsia="Cambria" w:hAnsi="Arial" w:cs="Arial"/>
        </w:rPr>
      </w:pPr>
    </w:p>
    <w:p w:rsidR="002B4F0B" w:rsidRDefault="002B4F0B" w:rsidP="002B4F0B">
      <w:pPr>
        <w:spacing w:after="120" w:line="240" w:lineRule="auto"/>
        <w:jc w:val="center"/>
        <w:rPr>
          <w:rFonts w:ascii="Arial" w:eastAsia="Cambria" w:hAnsi="Arial" w:cs="Arial"/>
        </w:rPr>
      </w:pPr>
      <w:r>
        <w:rPr>
          <w:rFonts w:ascii="Arial" w:eastAsia="Cambria" w:hAnsi="Arial" w:cs="Arial"/>
        </w:rPr>
        <w:t>Florianópolis, 13 de novembro de 2020</w:t>
      </w:r>
    </w:p>
    <w:p w:rsidR="002B4F0B" w:rsidRDefault="002B4F0B" w:rsidP="002B4F0B">
      <w:pPr>
        <w:spacing w:after="120" w:line="240" w:lineRule="auto"/>
        <w:jc w:val="center"/>
        <w:rPr>
          <w:rFonts w:ascii="Arial" w:eastAsia="Cambria" w:hAnsi="Arial" w:cs="Arial"/>
        </w:rPr>
      </w:pPr>
    </w:p>
    <w:p w:rsidR="002B4F0B" w:rsidRDefault="002B4F0B" w:rsidP="002B4F0B">
      <w:pPr>
        <w:spacing w:after="120" w:line="240" w:lineRule="auto"/>
        <w:jc w:val="center"/>
        <w:rPr>
          <w:rFonts w:ascii="Arial" w:eastAsia="Cambria" w:hAnsi="Arial" w:cs="Arial"/>
        </w:rPr>
      </w:pPr>
    </w:p>
    <w:p w:rsidR="00AE635D" w:rsidRPr="00A55B26" w:rsidRDefault="00AE635D" w:rsidP="00B85A5D">
      <w:pPr>
        <w:spacing w:after="120" w:line="240" w:lineRule="auto"/>
        <w:jc w:val="both"/>
        <w:rPr>
          <w:rFonts w:ascii="Arial" w:eastAsia="Cambria" w:hAnsi="Arial" w:cs="Arial"/>
        </w:rPr>
      </w:pPr>
      <w:bookmarkStart w:id="0" w:name="_GoBack"/>
      <w:bookmarkEnd w:id="0"/>
      <w:r w:rsidRPr="00A55B26">
        <w:rPr>
          <w:rFonts w:ascii="Arial" w:eastAsia="Cambria" w:hAnsi="Arial" w:cs="Arial"/>
        </w:rPr>
        <w:lastRenderedPageBreak/>
        <w:t xml:space="preserve"> </w:t>
      </w:r>
    </w:p>
    <w:p w:rsidR="00AE635D" w:rsidRPr="00A55B26" w:rsidRDefault="00B85A5D" w:rsidP="002B4F0B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</w:t>
      </w:r>
      <w:r w:rsidR="00AE635D" w:rsidRPr="00A55B26">
        <w:rPr>
          <w:rFonts w:ascii="Arial" w:hAnsi="Arial" w:cs="Arial"/>
        </w:rPr>
        <w:t>____________________________</w:t>
      </w:r>
      <w:r w:rsidR="0078771B" w:rsidRPr="00A55B26">
        <w:rPr>
          <w:rFonts w:ascii="Arial" w:hAnsi="Arial" w:cs="Arial"/>
          <w:noProof/>
          <w:lang w:eastAsia="pt-B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2428875</wp:posOffset>
            </wp:positionH>
            <wp:positionV relativeFrom="paragraph">
              <wp:posOffset>8746490</wp:posOffset>
            </wp:positionV>
            <wp:extent cx="3211830" cy="706120"/>
            <wp:effectExtent l="0" t="0" r="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1830" cy="706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635D" w:rsidRPr="00A55B26" w:rsidRDefault="00AE635D" w:rsidP="002B4F0B">
      <w:pPr>
        <w:spacing w:after="0" w:line="240" w:lineRule="auto"/>
        <w:jc w:val="center"/>
        <w:rPr>
          <w:rFonts w:ascii="Arial" w:hAnsi="Arial" w:cs="Arial"/>
        </w:rPr>
      </w:pPr>
      <w:r w:rsidRPr="00A55B26">
        <w:rPr>
          <w:rFonts w:ascii="Arial" w:hAnsi="Arial" w:cs="Arial"/>
        </w:rPr>
        <w:t>Daniela Pareja Garcia Sarmento</w:t>
      </w:r>
    </w:p>
    <w:p w:rsidR="00AE635D" w:rsidRPr="00A55B26" w:rsidRDefault="00AE635D" w:rsidP="002B4F0B">
      <w:pPr>
        <w:spacing w:after="0" w:line="240" w:lineRule="auto"/>
        <w:jc w:val="center"/>
        <w:rPr>
          <w:rFonts w:ascii="Arial" w:hAnsi="Arial" w:cs="Arial"/>
        </w:rPr>
      </w:pPr>
      <w:r w:rsidRPr="00A55B26">
        <w:rPr>
          <w:rFonts w:ascii="Arial" w:hAnsi="Arial" w:cs="Arial"/>
        </w:rPr>
        <w:t>Arquiteto e Urbanista</w:t>
      </w:r>
    </w:p>
    <w:p w:rsidR="00AE635D" w:rsidRDefault="00AE635D" w:rsidP="002B4F0B">
      <w:pPr>
        <w:spacing w:after="0" w:line="240" w:lineRule="auto"/>
        <w:jc w:val="center"/>
        <w:rPr>
          <w:rFonts w:ascii="Arial" w:hAnsi="Arial" w:cs="Arial"/>
        </w:rPr>
      </w:pPr>
      <w:r w:rsidRPr="00A55B26">
        <w:rPr>
          <w:rFonts w:ascii="Arial" w:hAnsi="Arial" w:cs="Arial"/>
        </w:rPr>
        <w:t>Presidente do CAU/SC</w:t>
      </w:r>
    </w:p>
    <w:p w:rsidR="00B85A5D" w:rsidRDefault="00B85A5D" w:rsidP="00B85A5D">
      <w:pPr>
        <w:spacing w:after="120" w:line="240" w:lineRule="auto"/>
        <w:jc w:val="right"/>
        <w:rPr>
          <w:rFonts w:ascii="Arial" w:hAnsi="Arial" w:cs="Arial"/>
        </w:rPr>
      </w:pPr>
    </w:p>
    <w:p w:rsidR="00AE635D" w:rsidRPr="00A55B26" w:rsidRDefault="00AE635D" w:rsidP="00B85A5D">
      <w:pPr>
        <w:spacing w:after="120" w:line="240" w:lineRule="auto"/>
        <w:jc w:val="right"/>
        <w:rPr>
          <w:rFonts w:ascii="Arial" w:hAnsi="Arial" w:cs="Arial"/>
        </w:rPr>
      </w:pPr>
      <w:r w:rsidRPr="00A55B26">
        <w:rPr>
          <w:rFonts w:ascii="Arial" w:hAnsi="Arial" w:cs="Arial"/>
        </w:rPr>
        <w:t>Publicada em</w:t>
      </w:r>
      <w:r w:rsidR="002B4F0B">
        <w:rPr>
          <w:rFonts w:ascii="Arial" w:hAnsi="Arial" w:cs="Arial"/>
        </w:rPr>
        <w:t>: 16/11/2020</w:t>
      </w:r>
    </w:p>
    <w:p w:rsidR="00EB7EC5" w:rsidRPr="00A55B26" w:rsidRDefault="00EB7EC5" w:rsidP="00B85A5D">
      <w:pPr>
        <w:tabs>
          <w:tab w:val="left" w:pos="-284"/>
        </w:tabs>
        <w:spacing w:after="120" w:line="240" w:lineRule="auto"/>
        <w:ind w:left="-142"/>
        <w:jc w:val="both"/>
        <w:rPr>
          <w:rFonts w:ascii="Arial" w:hAnsi="Arial" w:cs="Arial"/>
        </w:rPr>
      </w:pPr>
    </w:p>
    <w:p w:rsidR="007851D2" w:rsidRPr="00A55B26" w:rsidRDefault="007851D2" w:rsidP="00B85A5D">
      <w:pPr>
        <w:spacing w:after="120" w:line="240" w:lineRule="auto"/>
        <w:jc w:val="both"/>
        <w:rPr>
          <w:rFonts w:ascii="Arial" w:eastAsia="Cambria" w:hAnsi="Arial" w:cs="Arial"/>
        </w:rPr>
      </w:pPr>
    </w:p>
    <w:sectPr w:rsidR="007851D2" w:rsidRPr="00A55B26" w:rsidSect="002B4F0B">
      <w:headerReference w:type="default" r:id="rId9"/>
      <w:footerReference w:type="even" r:id="rId10"/>
      <w:footerReference w:type="default" r:id="rId11"/>
      <w:pgSz w:w="11906" w:h="16838"/>
      <w:pgMar w:top="2268" w:right="1416" w:bottom="22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D3A" w:rsidRDefault="00975D3A" w:rsidP="00480328">
      <w:pPr>
        <w:spacing w:after="0" w:line="240" w:lineRule="auto"/>
      </w:pPr>
      <w:r>
        <w:separator/>
      </w:r>
    </w:p>
  </w:endnote>
  <w:endnote w:type="continuationSeparator" w:id="0">
    <w:p w:rsidR="00975D3A" w:rsidRDefault="00975D3A" w:rsidP="00480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78771B">
    <w:pPr>
      <w:pStyle w:val="Rodap"/>
    </w:pPr>
    <w:r>
      <w:rPr>
        <w:noProof/>
        <w:lang w:eastAsia="pt-BR"/>
      </w:rPr>
      <w:drawing>
        <wp:inline distT="0" distB="0" distL="0" distR="0">
          <wp:extent cx="5400675" cy="523875"/>
          <wp:effectExtent l="0" t="0" r="0" b="0"/>
          <wp:docPr id="145" name="Imagem 145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400675" cy="523875"/>
          <wp:effectExtent l="0" t="0" r="0" b="0"/>
          <wp:docPr id="146" name="Imagem 146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85A5D" w:rsidP="00BF546C">
    <w:pPr>
      <w:pStyle w:val="Rodap"/>
      <w:ind w:left="-142"/>
    </w:pPr>
    <w:r>
      <w:rPr>
        <w:noProof/>
        <w:lang w:eastAsia="pt-BR"/>
      </w:rPr>
      <w:drawing>
        <wp:anchor distT="0" distB="0" distL="0" distR="0" simplePos="0" relativeHeight="251657216" behindDoc="0" locked="0" layoutInCell="1" allowOverlap="1" wp14:anchorId="1DCF5274" wp14:editId="359AF186">
          <wp:simplePos x="0" y="0"/>
          <wp:positionH relativeFrom="column">
            <wp:posOffset>-1066800</wp:posOffset>
          </wp:positionH>
          <wp:positionV relativeFrom="paragraph">
            <wp:posOffset>-43180</wp:posOffset>
          </wp:positionV>
          <wp:extent cx="7529830" cy="45720"/>
          <wp:effectExtent l="0" t="0" r="0" b="0"/>
          <wp:wrapSquare wrapText="bothSides"/>
          <wp:docPr id="147" name="Imagem 147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8771B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CC6F226" wp14:editId="674479D6">
          <wp:simplePos x="0" y="0"/>
          <wp:positionH relativeFrom="column">
            <wp:posOffset>6325235</wp:posOffset>
          </wp:positionH>
          <wp:positionV relativeFrom="paragraph">
            <wp:posOffset>-282575</wp:posOffset>
          </wp:positionV>
          <wp:extent cx="381635" cy="381635"/>
          <wp:effectExtent l="0" t="0" r="0" b="0"/>
          <wp:wrapNone/>
          <wp:docPr id="148" name="Imagem 148" descr="---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----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635" cy="381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8771B"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4903055F" wp14:editId="13F1E64E">
          <wp:simplePos x="0" y="0"/>
          <wp:positionH relativeFrom="column">
            <wp:posOffset>-808355</wp:posOffset>
          </wp:positionH>
          <wp:positionV relativeFrom="paragraph">
            <wp:posOffset>17780</wp:posOffset>
          </wp:positionV>
          <wp:extent cx="6097905" cy="243205"/>
          <wp:effectExtent l="0" t="0" r="0" b="0"/>
          <wp:wrapNone/>
          <wp:docPr id="149" name="Imagem 149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7905" cy="243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D3A" w:rsidRDefault="00975D3A" w:rsidP="00480328">
      <w:pPr>
        <w:spacing w:after="0" w:line="240" w:lineRule="auto"/>
      </w:pPr>
      <w:r>
        <w:separator/>
      </w:r>
    </w:p>
  </w:footnote>
  <w:footnote w:type="continuationSeparator" w:id="0">
    <w:p w:rsidR="00975D3A" w:rsidRDefault="00975D3A" w:rsidP="00480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78771B">
    <w:pPr>
      <w:pStyle w:val="Cabealho"/>
    </w:pPr>
    <w:r>
      <w:rPr>
        <w:noProof/>
        <w:lang w:eastAsia="pt-BR"/>
      </w:rPr>
      <w:drawing>
        <wp:anchor distT="0" distB="0" distL="0" distR="0" simplePos="0" relativeHeight="251656192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144" name="Imagem 144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17364"/>
    <w:multiLevelType w:val="hybridMultilevel"/>
    <w:tmpl w:val="ACF47BE2"/>
    <w:lvl w:ilvl="0" w:tplc="515237D8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396C6C"/>
    <w:multiLevelType w:val="hybridMultilevel"/>
    <w:tmpl w:val="B6CAE28E"/>
    <w:lvl w:ilvl="0" w:tplc="043E2C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32610B"/>
    <w:multiLevelType w:val="hybridMultilevel"/>
    <w:tmpl w:val="73109A3A"/>
    <w:lvl w:ilvl="0" w:tplc="4F12CE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1621E8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37E3D4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B9D49BE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A7225E2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CFA354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EE7A64A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BC7EC15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1AC42F0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DCA4EE9"/>
    <w:multiLevelType w:val="hybridMultilevel"/>
    <w:tmpl w:val="1A883D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4A30B9"/>
    <w:multiLevelType w:val="hybridMultilevel"/>
    <w:tmpl w:val="9CEEE16E"/>
    <w:lvl w:ilvl="0" w:tplc="37D68D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D87CA9"/>
    <w:multiLevelType w:val="hybridMultilevel"/>
    <w:tmpl w:val="E348C6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328"/>
    <w:rsid w:val="00013C09"/>
    <w:rsid w:val="00014C77"/>
    <w:rsid w:val="00015CE7"/>
    <w:rsid w:val="0002051E"/>
    <w:rsid w:val="00021624"/>
    <w:rsid w:val="000225FC"/>
    <w:rsid w:val="0002499B"/>
    <w:rsid w:val="00034801"/>
    <w:rsid w:val="000437E4"/>
    <w:rsid w:val="00053815"/>
    <w:rsid w:val="00057E97"/>
    <w:rsid w:val="0006006A"/>
    <w:rsid w:val="000619ED"/>
    <w:rsid w:val="000623FE"/>
    <w:rsid w:val="00064BFD"/>
    <w:rsid w:val="000655C0"/>
    <w:rsid w:val="00072B18"/>
    <w:rsid w:val="00075C9F"/>
    <w:rsid w:val="00075E04"/>
    <w:rsid w:val="00077125"/>
    <w:rsid w:val="00081CD8"/>
    <w:rsid w:val="00092579"/>
    <w:rsid w:val="000A490A"/>
    <w:rsid w:val="000A71ED"/>
    <w:rsid w:val="000B2046"/>
    <w:rsid w:val="000C53FD"/>
    <w:rsid w:val="000C5E6E"/>
    <w:rsid w:val="000D098B"/>
    <w:rsid w:val="000D0C2C"/>
    <w:rsid w:val="000D3845"/>
    <w:rsid w:val="000D63CC"/>
    <w:rsid w:val="000D6B44"/>
    <w:rsid w:val="000E070F"/>
    <w:rsid w:val="000E09FB"/>
    <w:rsid w:val="000E2D1C"/>
    <w:rsid w:val="000E444C"/>
    <w:rsid w:val="000E6DF2"/>
    <w:rsid w:val="000F25BC"/>
    <w:rsid w:val="000F5316"/>
    <w:rsid w:val="000F559C"/>
    <w:rsid w:val="000F6746"/>
    <w:rsid w:val="000F6B17"/>
    <w:rsid w:val="000F771E"/>
    <w:rsid w:val="0010168B"/>
    <w:rsid w:val="00106DB6"/>
    <w:rsid w:val="00110B69"/>
    <w:rsid w:val="00121DA4"/>
    <w:rsid w:val="001223D4"/>
    <w:rsid w:val="00122D6C"/>
    <w:rsid w:val="001272A6"/>
    <w:rsid w:val="001278B3"/>
    <w:rsid w:val="001279B4"/>
    <w:rsid w:val="001321BD"/>
    <w:rsid w:val="00135443"/>
    <w:rsid w:val="00137131"/>
    <w:rsid w:val="00141C13"/>
    <w:rsid w:val="00143CB8"/>
    <w:rsid w:val="001464DC"/>
    <w:rsid w:val="0014671E"/>
    <w:rsid w:val="00153061"/>
    <w:rsid w:val="0016476F"/>
    <w:rsid w:val="001647CA"/>
    <w:rsid w:val="00166FB9"/>
    <w:rsid w:val="001707AF"/>
    <w:rsid w:val="0017151F"/>
    <w:rsid w:val="0017317A"/>
    <w:rsid w:val="00180BB2"/>
    <w:rsid w:val="001814A4"/>
    <w:rsid w:val="001842EE"/>
    <w:rsid w:val="001848AD"/>
    <w:rsid w:val="001A1C62"/>
    <w:rsid w:val="001A1DB9"/>
    <w:rsid w:val="001A54F9"/>
    <w:rsid w:val="001B70D1"/>
    <w:rsid w:val="001C1A09"/>
    <w:rsid w:val="001C247B"/>
    <w:rsid w:val="001C2E4F"/>
    <w:rsid w:val="001C3706"/>
    <w:rsid w:val="001D2605"/>
    <w:rsid w:val="001D3D8A"/>
    <w:rsid w:val="001E7CE2"/>
    <w:rsid w:val="001F3BD8"/>
    <w:rsid w:val="00203438"/>
    <w:rsid w:val="00203B97"/>
    <w:rsid w:val="00206D0E"/>
    <w:rsid w:val="00210C3B"/>
    <w:rsid w:val="00211857"/>
    <w:rsid w:val="00212246"/>
    <w:rsid w:val="0021359E"/>
    <w:rsid w:val="00213D78"/>
    <w:rsid w:val="002154AB"/>
    <w:rsid w:val="00217ED3"/>
    <w:rsid w:val="00223F43"/>
    <w:rsid w:val="00224F00"/>
    <w:rsid w:val="00230D10"/>
    <w:rsid w:val="00241EBF"/>
    <w:rsid w:val="0024303B"/>
    <w:rsid w:val="00246213"/>
    <w:rsid w:val="00247074"/>
    <w:rsid w:val="002535EE"/>
    <w:rsid w:val="00253725"/>
    <w:rsid w:val="00254418"/>
    <w:rsid w:val="00257212"/>
    <w:rsid w:val="002572F9"/>
    <w:rsid w:val="002657BE"/>
    <w:rsid w:val="00276BA8"/>
    <w:rsid w:val="002770F0"/>
    <w:rsid w:val="002812C5"/>
    <w:rsid w:val="00281ADC"/>
    <w:rsid w:val="002917F7"/>
    <w:rsid w:val="002921B0"/>
    <w:rsid w:val="00292D67"/>
    <w:rsid w:val="00294181"/>
    <w:rsid w:val="0029576A"/>
    <w:rsid w:val="00297671"/>
    <w:rsid w:val="002A1CAA"/>
    <w:rsid w:val="002A4191"/>
    <w:rsid w:val="002A6306"/>
    <w:rsid w:val="002B4F0B"/>
    <w:rsid w:val="002C138A"/>
    <w:rsid w:val="002C1D3A"/>
    <w:rsid w:val="002C21E8"/>
    <w:rsid w:val="002C7BB8"/>
    <w:rsid w:val="002D7947"/>
    <w:rsid w:val="002E1D16"/>
    <w:rsid w:val="002E334C"/>
    <w:rsid w:val="002E627D"/>
    <w:rsid w:val="002E79A7"/>
    <w:rsid w:val="002F1C02"/>
    <w:rsid w:val="002F46D8"/>
    <w:rsid w:val="00304B89"/>
    <w:rsid w:val="00315CEE"/>
    <w:rsid w:val="0032087F"/>
    <w:rsid w:val="003208B7"/>
    <w:rsid w:val="00320CA1"/>
    <w:rsid w:val="00321726"/>
    <w:rsid w:val="0032220E"/>
    <w:rsid w:val="00324DB4"/>
    <w:rsid w:val="00325668"/>
    <w:rsid w:val="00332002"/>
    <w:rsid w:val="00336AB5"/>
    <w:rsid w:val="0034181E"/>
    <w:rsid w:val="00353CB9"/>
    <w:rsid w:val="003551A1"/>
    <w:rsid w:val="00355A7A"/>
    <w:rsid w:val="00377491"/>
    <w:rsid w:val="00381A4D"/>
    <w:rsid w:val="003821D8"/>
    <w:rsid w:val="00382990"/>
    <w:rsid w:val="0038366A"/>
    <w:rsid w:val="00384F56"/>
    <w:rsid w:val="00392C20"/>
    <w:rsid w:val="003952AD"/>
    <w:rsid w:val="00395A45"/>
    <w:rsid w:val="00395D7C"/>
    <w:rsid w:val="003A660E"/>
    <w:rsid w:val="003A7978"/>
    <w:rsid w:val="003B15CD"/>
    <w:rsid w:val="003B3699"/>
    <w:rsid w:val="003B3800"/>
    <w:rsid w:val="003B4522"/>
    <w:rsid w:val="003B640A"/>
    <w:rsid w:val="003B7222"/>
    <w:rsid w:val="003B76E9"/>
    <w:rsid w:val="003C1DD8"/>
    <w:rsid w:val="003C2AF0"/>
    <w:rsid w:val="003C62D0"/>
    <w:rsid w:val="003D2BED"/>
    <w:rsid w:val="003D2D3E"/>
    <w:rsid w:val="003D5223"/>
    <w:rsid w:val="003D648F"/>
    <w:rsid w:val="003D6513"/>
    <w:rsid w:val="003D67FC"/>
    <w:rsid w:val="003E0ED7"/>
    <w:rsid w:val="003E3909"/>
    <w:rsid w:val="003E508A"/>
    <w:rsid w:val="003E5642"/>
    <w:rsid w:val="003E7D1A"/>
    <w:rsid w:val="003F2930"/>
    <w:rsid w:val="003F7E76"/>
    <w:rsid w:val="00403C0F"/>
    <w:rsid w:val="004101C5"/>
    <w:rsid w:val="00411B34"/>
    <w:rsid w:val="0042045C"/>
    <w:rsid w:val="0042157E"/>
    <w:rsid w:val="00424FA2"/>
    <w:rsid w:val="00425319"/>
    <w:rsid w:val="00433B7E"/>
    <w:rsid w:val="0043518F"/>
    <w:rsid w:val="004355A4"/>
    <w:rsid w:val="00436A1C"/>
    <w:rsid w:val="00440301"/>
    <w:rsid w:val="00441622"/>
    <w:rsid w:val="00441B31"/>
    <w:rsid w:val="00441B8E"/>
    <w:rsid w:val="00442DB8"/>
    <w:rsid w:val="00443CEA"/>
    <w:rsid w:val="004440CE"/>
    <w:rsid w:val="004452A7"/>
    <w:rsid w:val="0044755C"/>
    <w:rsid w:val="004503BE"/>
    <w:rsid w:val="004509CF"/>
    <w:rsid w:val="00457365"/>
    <w:rsid w:val="004651CA"/>
    <w:rsid w:val="00466FDD"/>
    <w:rsid w:val="00467B3F"/>
    <w:rsid w:val="00470D2C"/>
    <w:rsid w:val="00474E7C"/>
    <w:rsid w:val="0047618C"/>
    <w:rsid w:val="004763AB"/>
    <w:rsid w:val="004802D3"/>
    <w:rsid w:val="00480328"/>
    <w:rsid w:val="00481005"/>
    <w:rsid w:val="0048234C"/>
    <w:rsid w:val="004842DB"/>
    <w:rsid w:val="004855B6"/>
    <w:rsid w:val="004859B4"/>
    <w:rsid w:val="00494326"/>
    <w:rsid w:val="004A6752"/>
    <w:rsid w:val="004B16A9"/>
    <w:rsid w:val="004B1D73"/>
    <w:rsid w:val="004C0C4C"/>
    <w:rsid w:val="004C2275"/>
    <w:rsid w:val="004C255B"/>
    <w:rsid w:val="004C7613"/>
    <w:rsid w:val="004D62FF"/>
    <w:rsid w:val="004E0AC4"/>
    <w:rsid w:val="004E3729"/>
    <w:rsid w:val="004F2329"/>
    <w:rsid w:val="0050179A"/>
    <w:rsid w:val="00503D99"/>
    <w:rsid w:val="00506F00"/>
    <w:rsid w:val="00510668"/>
    <w:rsid w:val="00514A57"/>
    <w:rsid w:val="005209D6"/>
    <w:rsid w:val="0052598F"/>
    <w:rsid w:val="0052769C"/>
    <w:rsid w:val="005278B6"/>
    <w:rsid w:val="00542006"/>
    <w:rsid w:val="00550203"/>
    <w:rsid w:val="00551056"/>
    <w:rsid w:val="00551C0B"/>
    <w:rsid w:val="00553A26"/>
    <w:rsid w:val="00556FCC"/>
    <w:rsid w:val="005577FF"/>
    <w:rsid w:val="00561A66"/>
    <w:rsid w:val="00565972"/>
    <w:rsid w:val="0056794A"/>
    <w:rsid w:val="005773EA"/>
    <w:rsid w:val="00577D5F"/>
    <w:rsid w:val="005816AC"/>
    <w:rsid w:val="00587D5E"/>
    <w:rsid w:val="00595CF4"/>
    <w:rsid w:val="00596508"/>
    <w:rsid w:val="005968BE"/>
    <w:rsid w:val="005A1360"/>
    <w:rsid w:val="005A1D7F"/>
    <w:rsid w:val="005A4521"/>
    <w:rsid w:val="005B2E7C"/>
    <w:rsid w:val="005C07B5"/>
    <w:rsid w:val="005C440D"/>
    <w:rsid w:val="005C62BD"/>
    <w:rsid w:val="005D0FAD"/>
    <w:rsid w:val="005D2DA7"/>
    <w:rsid w:val="005D5640"/>
    <w:rsid w:val="005D5958"/>
    <w:rsid w:val="005D7B9C"/>
    <w:rsid w:val="005E4841"/>
    <w:rsid w:val="005F2F40"/>
    <w:rsid w:val="005F4DCE"/>
    <w:rsid w:val="005F5344"/>
    <w:rsid w:val="005F6563"/>
    <w:rsid w:val="005F7DE2"/>
    <w:rsid w:val="00600EEB"/>
    <w:rsid w:val="00604E50"/>
    <w:rsid w:val="00606963"/>
    <w:rsid w:val="00612689"/>
    <w:rsid w:val="00613667"/>
    <w:rsid w:val="00614943"/>
    <w:rsid w:val="00621F8C"/>
    <w:rsid w:val="00622390"/>
    <w:rsid w:val="0062247D"/>
    <w:rsid w:val="0062624F"/>
    <w:rsid w:val="006314D4"/>
    <w:rsid w:val="00632BB3"/>
    <w:rsid w:val="00632E48"/>
    <w:rsid w:val="006425AF"/>
    <w:rsid w:val="0064411B"/>
    <w:rsid w:val="00646CC6"/>
    <w:rsid w:val="0065153C"/>
    <w:rsid w:val="00652F44"/>
    <w:rsid w:val="00654777"/>
    <w:rsid w:val="00654C5C"/>
    <w:rsid w:val="00655C35"/>
    <w:rsid w:val="00656B6B"/>
    <w:rsid w:val="00657860"/>
    <w:rsid w:val="00660A0F"/>
    <w:rsid w:val="00662DA1"/>
    <w:rsid w:val="006655AD"/>
    <w:rsid w:val="006722DD"/>
    <w:rsid w:val="00673832"/>
    <w:rsid w:val="006749A3"/>
    <w:rsid w:val="00677378"/>
    <w:rsid w:val="00680486"/>
    <w:rsid w:val="00682A3A"/>
    <w:rsid w:val="006843E8"/>
    <w:rsid w:val="00684F71"/>
    <w:rsid w:val="00696D7F"/>
    <w:rsid w:val="006B2370"/>
    <w:rsid w:val="006B68B8"/>
    <w:rsid w:val="006B7663"/>
    <w:rsid w:val="006C5F4F"/>
    <w:rsid w:val="006D1AA2"/>
    <w:rsid w:val="006D6942"/>
    <w:rsid w:val="006E1286"/>
    <w:rsid w:val="006E2483"/>
    <w:rsid w:val="006F5D73"/>
    <w:rsid w:val="00702A24"/>
    <w:rsid w:val="00710910"/>
    <w:rsid w:val="0071652D"/>
    <w:rsid w:val="0072115F"/>
    <w:rsid w:val="0072701A"/>
    <w:rsid w:val="00730C39"/>
    <w:rsid w:val="00731546"/>
    <w:rsid w:val="00737860"/>
    <w:rsid w:val="0074184B"/>
    <w:rsid w:val="00742A17"/>
    <w:rsid w:val="00743B51"/>
    <w:rsid w:val="0074546A"/>
    <w:rsid w:val="00745A4A"/>
    <w:rsid w:val="007530B5"/>
    <w:rsid w:val="00753A78"/>
    <w:rsid w:val="00753E69"/>
    <w:rsid w:val="0076789A"/>
    <w:rsid w:val="00771EE4"/>
    <w:rsid w:val="007851D2"/>
    <w:rsid w:val="0078771B"/>
    <w:rsid w:val="0079248B"/>
    <w:rsid w:val="00796704"/>
    <w:rsid w:val="00797426"/>
    <w:rsid w:val="007A175E"/>
    <w:rsid w:val="007A3A14"/>
    <w:rsid w:val="007A3E16"/>
    <w:rsid w:val="007A7BC8"/>
    <w:rsid w:val="007B1178"/>
    <w:rsid w:val="007B14D6"/>
    <w:rsid w:val="007B5411"/>
    <w:rsid w:val="007B5E12"/>
    <w:rsid w:val="007D0029"/>
    <w:rsid w:val="007D7EC4"/>
    <w:rsid w:val="007E0E60"/>
    <w:rsid w:val="007E66AB"/>
    <w:rsid w:val="007E7BA6"/>
    <w:rsid w:val="007F2351"/>
    <w:rsid w:val="007F3FC6"/>
    <w:rsid w:val="007F5FE1"/>
    <w:rsid w:val="00801E82"/>
    <w:rsid w:val="00811CE0"/>
    <w:rsid w:val="00812C87"/>
    <w:rsid w:val="00816F62"/>
    <w:rsid w:val="0081723B"/>
    <w:rsid w:val="00832EE9"/>
    <w:rsid w:val="00832F9E"/>
    <w:rsid w:val="0083728C"/>
    <w:rsid w:val="00841934"/>
    <w:rsid w:val="008458BD"/>
    <w:rsid w:val="00847A37"/>
    <w:rsid w:val="008516E9"/>
    <w:rsid w:val="00855999"/>
    <w:rsid w:val="00863B18"/>
    <w:rsid w:val="0086631B"/>
    <w:rsid w:val="00871764"/>
    <w:rsid w:val="00871F99"/>
    <w:rsid w:val="0088135E"/>
    <w:rsid w:val="008836A4"/>
    <w:rsid w:val="008849F4"/>
    <w:rsid w:val="00885E83"/>
    <w:rsid w:val="008961D6"/>
    <w:rsid w:val="008A4E30"/>
    <w:rsid w:val="008A5615"/>
    <w:rsid w:val="008B0A30"/>
    <w:rsid w:val="008B5E3E"/>
    <w:rsid w:val="008B7F09"/>
    <w:rsid w:val="008C2AA8"/>
    <w:rsid w:val="008C3AA4"/>
    <w:rsid w:val="008C3FA3"/>
    <w:rsid w:val="008D136C"/>
    <w:rsid w:val="008D4BDE"/>
    <w:rsid w:val="008D5EEC"/>
    <w:rsid w:val="008D6795"/>
    <w:rsid w:val="008E4428"/>
    <w:rsid w:val="008E6EDE"/>
    <w:rsid w:val="008E6F19"/>
    <w:rsid w:val="008F07FD"/>
    <w:rsid w:val="008F5113"/>
    <w:rsid w:val="00905C2B"/>
    <w:rsid w:val="00916EAA"/>
    <w:rsid w:val="009175B1"/>
    <w:rsid w:val="00922754"/>
    <w:rsid w:val="00926C02"/>
    <w:rsid w:val="009314E0"/>
    <w:rsid w:val="00941D29"/>
    <w:rsid w:val="00942966"/>
    <w:rsid w:val="00943865"/>
    <w:rsid w:val="00950357"/>
    <w:rsid w:val="00952B80"/>
    <w:rsid w:val="00952EC0"/>
    <w:rsid w:val="00961C1F"/>
    <w:rsid w:val="00970EF6"/>
    <w:rsid w:val="009716F1"/>
    <w:rsid w:val="00972D94"/>
    <w:rsid w:val="00975D3A"/>
    <w:rsid w:val="00983744"/>
    <w:rsid w:val="00986104"/>
    <w:rsid w:val="00986D44"/>
    <w:rsid w:val="00990819"/>
    <w:rsid w:val="00991C98"/>
    <w:rsid w:val="00995AAD"/>
    <w:rsid w:val="00996E77"/>
    <w:rsid w:val="009A0776"/>
    <w:rsid w:val="009A219F"/>
    <w:rsid w:val="009A4F21"/>
    <w:rsid w:val="009B02B1"/>
    <w:rsid w:val="009B045F"/>
    <w:rsid w:val="009B098F"/>
    <w:rsid w:val="009B09E3"/>
    <w:rsid w:val="009B5F48"/>
    <w:rsid w:val="009B712C"/>
    <w:rsid w:val="009B7C6E"/>
    <w:rsid w:val="009C6ADD"/>
    <w:rsid w:val="009D3DC1"/>
    <w:rsid w:val="009E4C81"/>
    <w:rsid w:val="009E520E"/>
    <w:rsid w:val="009E58C1"/>
    <w:rsid w:val="009F2BA7"/>
    <w:rsid w:val="009F4DA5"/>
    <w:rsid w:val="00A0179C"/>
    <w:rsid w:val="00A0316C"/>
    <w:rsid w:val="00A05236"/>
    <w:rsid w:val="00A0734B"/>
    <w:rsid w:val="00A102AD"/>
    <w:rsid w:val="00A12F66"/>
    <w:rsid w:val="00A20837"/>
    <w:rsid w:val="00A23FAC"/>
    <w:rsid w:val="00A26660"/>
    <w:rsid w:val="00A34E0C"/>
    <w:rsid w:val="00A35A68"/>
    <w:rsid w:val="00A402F3"/>
    <w:rsid w:val="00A41689"/>
    <w:rsid w:val="00A435E9"/>
    <w:rsid w:val="00A4659C"/>
    <w:rsid w:val="00A52104"/>
    <w:rsid w:val="00A52E0C"/>
    <w:rsid w:val="00A55B26"/>
    <w:rsid w:val="00A60A48"/>
    <w:rsid w:val="00A61ABD"/>
    <w:rsid w:val="00A61CB4"/>
    <w:rsid w:val="00A63EB4"/>
    <w:rsid w:val="00A66959"/>
    <w:rsid w:val="00A70710"/>
    <w:rsid w:val="00A70FC4"/>
    <w:rsid w:val="00A713D2"/>
    <w:rsid w:val="00A72649"/>
    <w:rsid w:val="00A77FCC"/>
    <w:rsid w:val="00A80778"/>
    <w:rsid w:val="00A851C0"/>
    <w:rsid w:val="00A85D4E"/>
    <w:rsid w:val="00A8608B"/>
    <w:rsid w:val="00A955C4"/>
    <w:rsid w:val="00A979E9"/>
    <w:rsid w:val="00AA0C3E"/>
    <w:rsid w:val="00AA2E8E"/>
    <w:rsid w:val="00AB16EA"/>
    <w:rsid w:val="00AB5A00"/>
    <w:rsid w:val="00AB6634"/>
    <w:rsid w:val="00AC140D"/>
    <w:rsid w:val="00AC1732"/>
    <w:rsid w:val="00AD5940"/>
    <w:rsid w:val="00AD7C1B"/>
    <w:rsid w:val="00AE0817"/>
    <w:rsid w:val="00AE0865"/>
    <w:rsid w:val="00AE195C"/>
    <w:rsid w:val="00AE635D"/>
    <w:rsid w:val="00AF3D84"/>
    <w:rsid w:val="00AF6508"/>
    <w:rsid w:val="00B01BDA"/>
    <w:rsid w:val="00B0460C"/>
    <w:rsid w:val="00B05BF0"/>
    <w:rsid w:val="00B079EE"/>
    <w:rsid w:val="00B10A9B"/>
    <w:rsid w:val="00B1103C"/>
    <w:rsid w:val="00B13EEB"/>
    <w:rsid w:val="00B207AB"/>
    <w:rsid w:val="00B21690"/>
    <w:rsid w:val="00B232ED"/>
    <w:rsid w:val="00B33582"/>
    <w:rsid w:val="00B35EF4"/>
    <w:rsid w:val="00B37905"/>
    <w:rsid w:val="00B40081"/>
    <w:rsid w:val="00B4274C"/>
    <w:rsid w:val="00B45EBE"/>
    <w:rsid w:val="00B5073B"/>
    <w:rsid w:val="00B5306B"/>
    <w:rsid w:val="00B549C5"/>
    <w:rsid w:val="00B60BA9"/>
    <w:rsid w:val="00B6440B"/>
    <w:rsid w:val="00B725F5"/>
    <w:rsid w:val="00B75CCA"/>
    <w:rsid w:val="00B85A5D"/>
    <w:rsid w:val="00B9788F"/>
    <w:rsid w:val="00BA14FA"/>
    <w:rsid w:val="00BB00BD"/>
    <w:rsid w:val="00BC67F3"/>
    <w:rsid w:val="00BC714D"/>
    <w:rsid w:val="00BD1E90"/>
    <w:rsid w:val="00BD2333"/>
    <w:rsid w:val="00BD24DB"/>
    <w:rsid w:val="00BD33FC"/>
    <w:rsid w:val="00BD3A67"/>
    <w:rsid w:val="00BD7C7F"/>
    <w:rsid w:val="00BE7CA2"/>
    <w:rsid w:val="00BF0AD9"/>
    <w:rsid w:val="00BF3C1F"/>
    <w:rsid w:val="00BF546C"/>
    <w:rsid w:val="00BF7B0F"/>
    <w:rsid w:val="00C02EB4"/>
    <w:rsid w:val="00C1131A"/>
    <w:rsid w:val="00C13A64"/>
    <w:rsid w:val="00C14769"/>
    <w:rsid w:val="00C21F65"/>
    <w:rsid w:val="00C2318D"/>
    <w:rsid w:val="00C278E8"/>
    <w:rsid w:val="00C27E1C"/>
    <w:rsid w:val="00C34F6A"/>
    <w:rsid w:val="00C36632"/>
    <w:rsid w:val="00C37596"/>
    <w:rsid w:val="00C4086B"/>
    <w:rsid w:val="00C447B0"/>
    <w:rsid w:val="00C54C4A"/>
    <w:rsid w:val="00C671DB"/>
    <w:rsid w:val="00C76FB1"/>
    <w:rsid w:val="00C8103E"/>
    <w:rsid w:val="00C87171"/>
    <w:rsid w:val="00C9164E"/>
    <w:rsid w:val="00C92B8E"/>
    <w:rsid w:val="00C930D5"/>
    <w:rsid w:val="00C960DF"/>
    <w:rsid w:val="00CA59FD"/>
    <w:rsid w:val="00CA5D6F"/>
    <w:rsid w:val="00CA6BED"/>
    <w:rsid w:val="00CA7428"/>
    <w:rsid w:val="00CA7FB1"/>
    <w:rsid w:val="00CB119D"/>
    <w:rsid w:val="00CB1A4E"/>
    <w:rsid w:val="00CB2D2C"/>
    <w:rsid w:val="00CB7EBD"/>
    <w:rsid w:val="00CC1FFE"/>
    <w:rsid w:val="00CC287E"/>
    <w:rsid w:val="00CC6E19"/>
    <w:rsid w:val="00CD2CC4"/>
    <w:rsid w:val="00CD3446"/>
    <w:rsid w:val="00CD76B6"/>
    <w:rsid w:val="00CE0D6A"/>
    <w:rsid w:val="00CE5625"/>
    <w:rsid w:val="00CF5925"/>
    <w:rsid w:val="00CF786F"/>
    <w:rsid w:val="00D002AD"/>
    <w:rsid w:val="00D02B0A"/>
    <w:rsid w:val="00D04CD7"/>
    <w:rsid w:val="00D07379"/>
    <w:rsid w:val="00D14F15"/>
    <w:rsid w:val="00D16F15"/>
    <w:rsid w:val="00D20025"/>
    <w:rsid w:val="00D23197"/>
    <w:rsid w:val="00D231DA"/>
    <w:rsid w:val="00D274DA"/>
    <w:rsid w:val="00D3394C"/>
    <w:rsid w:val="00D33DD5"/>
    <w:rsid w:val="00D365A4"/>
    <w:rsid w:val="00D42D53"/>
    <w:rsid w:val="00D46539"/>
    <w:rsid w:val="00D46BDD"/>
    <w:rsid w:val="00D477BE"/>
    <w:rsid w:val="00D50009"/>
    <w:rsid w:val="00D5212A"/>
    <w:rsid w:val="00D52BF1"/>
    <w:rsid w:val="00D52EE9"/>
    <w:rsid w:val="00D543FA"/>
    <w:rsid w:val="00D605B9"/>
    <w:rsid w:val="00D618F4"/>
    <w:rsid w:val="00D63D6C"/>
    <w:rsid w:val="00D708A1"/>
    <w:rsid w:val="00D73DD3"/>
    <w:rsid w:val="00D74F39"/>
    <w:rsid w:val="00D809F6"/>
    <w:rsid w:val="00DA46B3"/>
    <w:rsid w:val="00DA5AA0"/>
    <w:rsid w:val="00DB47CB"/>
    <w:rsid w:val="00DC4E0A"/>
    <w:rsid w:val="00DD0941"/>
    <w:rsid w:val="00DD264A"/>
    <w:rsid w:val="00DD2C0E"/>
    <w:rsid w:val="00DD49DF"/>
    <w:rsid w:val="00DD4D8F"/>
    <w:rsid w:val="00DE218A"/>
    <w:rsid w:val="00DE455E"/>
    <w:rsid w:val="00DE5D37"/>
    <w:rsid w:val="00DE7922"/>
    <w:rsid w:val="00DF1789"/>
    <w:rsid w:val="00DF2CB2"/>
    <w:rsid w:val="00DF3E0C"/>
    <w:rsid w:val="00DF523D"/>
    <w:rsid w:val="00DF721A"/>
    <w:rsid w:val="00E02FB1"/>
    <w:rsid w:val="00E033C7"/>
    <w:rsid w:val="00E10917"/>
    <w:rsid w:val="00E214C2"/>
    <w:rsid w:val="00E22CB5"/>
    <w:rsid w:val="00E24E98"/>
    <w:rsid w:val="00E26746"/>
    <w:rsid w:val="00E27592"/>
    <w:rsid w:val="00E27867"/>
    <w:rsid w:val="00E30EF8"/>
    <w:rsid w:val="00E33838"/>
    <w:rsid w:val="00E44413"/>
    <w:rsid w:val="00E47863"/>
    <w:rsid w:val="00E52592"/>
    <w:rsid w:val="00E534CC"/>
    <w:rsid w:val="00E6368F"/>
    <w:rsid w:val="00E64AAA"/>
    <w:rsid w:val="00E7039B"/>
    <w:rsid w:val="00E71693"/>
    <w:rsid w:val="00E73570"/>
    <w:rsid w:val="00E737DD"/>
    <w:rsid w:val="00E753D9"/>
    <w:rsid w:val="00E75607"/>
    <w:rsid w:val="00E75FAF"/>
    <w:rsid w:val="00E761A5"/>
    <w:rsid w:val="00E7717C"/>
    <w:rsid w:val="00E8196F"/>
    <w:rsid w:val="00E8258D"/>
    <w:rsid w:val="00E82D5A"/>
    <w:rsid w:val="00E92DAF"/>
    <w:rsid w:val="00E96CC6"/>
    <w:rsid w:val="00E979D4"/>
    <w:rsid w:val="00EA08D6"/>
    <w:rsid w:val="00EA2948"/>
    <w:rsid w:val="00EA3BBF"/>
    <w:rsid w:val="00EA4382"/>
    <w:rsid w:val="00EA4AE9"/>
    <w:rsid w:val="00EB04C5"/>
    <w:rsid w:val="00EB7EC5"/>
    <w:rsid w:val="00ED2DEC"/>
    <w:rsid w:val="00ED5D93"/>
    <w:rsid w:val="00EE2AB9"/>
    <w:rsid w:val="00EE3739"/>
    <w:rsid w:val="00EE3CC4"/>
    <w:rsid w:val="00EE4F83"/>
    <w:rsid w:val="00EE671C"/>
    <w:rsid w:val="00EF03B7"/>
    <w:rsid w:val="00EF0BAD"/>
    <w:rsid w:val="00EF1566"/>
    <w:rsid w:val="00EF28A5"/>
    <w:rsid w:val="00EF4CE7"/>
    <w:rsid w:val="00F0478B"/>
    <w:rsid w:val="00F056E3"/>
    <w:rsid w:val="00F05E6F"/>
    <w:rsid w:val="00F10996"/>
    <w:rsid w:val="00F10E84"/>
    <w:rsid w:val="00F15EF2"/>
    <w:rsid w:val="00F17829"/>
    <w:rsid w:val="00F2037A"/>
    <w:rsid w:val="00F21804"/>
    <w:rsid w:val="00F2268E"/>
    <w:rsid w:val="00F23BA3"/>
    <w:rsid w:val="00F246F6"/>
    <w:rsid w:val="00F25BD9"/>
    <w:rsid w:val="00F2721D"/>
    <w:rsid w:val="00F31766"/>
    <w:rsid w:val="00F34721"/>
    <w:rsid w:val="00F35F49"/>
    <w:rsid w:val="00F377DB"/>
    <w:rsid w:val="00F37C7C"/>
    <w:rsid w:val="00F40A5A"/>
    <w:rsid w:val="00F43724"/>
    <w:rsid w:val="00F53A4F"/>
    <w:rsid w:val="00F56AAA"/>
    <w:rsid w:val="00F60BD4"/>
    <w:rsid w:val="00F631BE"/>
    <w:rsid w:val="00F7378E"/>
    <w:rsid w:val="00F76EE0"/>
    <w:rsid w:val="00F811BB"/>
    <w:rsid w:val="00F83676"/>
    <w:rsid w:val="00F838A3"/>
    <w:rsid w:val="00F84508"/>
    <w:rsid w:val="00F86DFD"/>
    <w:rsid w:val="00F86FFD"/>
    <w:rsid w:val="00F928B0"/>
    <w:rsid w:val="00F94BC1"/>
    <w:rsid w:val="00F951C9"/>
    <w:rsid w:val="00F956D2"/>
    <w:rsid w:val="00FA2ACA"/>
    <w:rsid w:val="00FA2E06"/>
    <w:rsid w:val="00FB11E8"/>
    <w:rsid w:val="00FC18E9"/>
    <w:rsid w:val="00FC7AB6"/>
    <w:rsid w:val="00FC7E6E"/>
    <w:rsid w:val="00FD2B0E"/>
    <w:rsid w:val="00FD437F"/>
    <w:rsid w:val="00FD7EA4"/>
    <w:rsid w:val="00FD7FD8"/>
    <w:rsid w:val="00FE0240"/>
    <w:rsid w:val="00FE390E"/>
    <w:rsid w:val="00FE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451A324"/>
  <w15:chartTrackingRefBased/>
  <w15:docId w15:val="{DEF85DB0-D889-4763-95DD-2B064AA75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table" w:styleId="Tabelacomgrade">
    <w:name w:val="Table Grid"/>
    <w:basedOn w:val="Tabelanormal"/>
    <w:uiPriority w:val="59"/>
    <w:rsid w:val="00D33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D3394C"/>
    <w:pPr>
      <w:jc w:val="both"/>
    </w:pPr>
    <w:rPr>
      <w:sz w:val="22"/>
      <w:szCs w:val="22"/>
      <w:lang w:eastAsia="en-US"/>
    </w:rPr>
  </w:style>
  <w:style w:type="character" w:styleId="Nmerodelinha">
    <w:name w:val="line number"/>
    <w:basedOn w:val="Fontepargpadro"/>
    <w:uiPriority w:val="99"/>
    <w:semiHidden/>
    <w:unhideWhenUsed/>
    <w:rsid w:val="00D3394C"/>
  </w:style>
  <w:style w:type="paragraph" w:customStyle="1" w:styleId="Default">
    <w:name w:val="Default"/>
    <w:basedOn w:val="Normal"/>
    <w:rsid w:val="006314D4"/>
    <w:pPr>
      <w:autoSpaceDE w:val="0"/>
      <w:autoSpaceDN w:val="0"/>
      <w:spacing w:after="0" w:line="240" w:lineRule="auto"/>
    </w:pPr>
    <w:rPr>
      <w:rFonts w:ascii="Cambria" w:hAnsi="Cambria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A2E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8B0A30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8B0A30"/>
    <w:rPr>
      <w:lang w:eastAsia="en-US"/>
    </w:rPr>
  </w:style>
  <w:style w:type="character" w:styleId="Refdenotaderodap">
    <w:name w:val="footnote reference"/>
    <w:uiPriority w:val="99"/>
    <w:unhideWhenUsed/>
    <w:rsid w:val="008B0A30"/>
    <w:rPr>
      <w:vertAlign w:val="superscript"/>
    </w:rPr>
  </w:style>
  <w:style w:type="character" w:styleId="nfase">
    <w:name w:val="Emphasis"/>
    <w:uiPriority w:val="20"/>
    <w:qFormat/>
    <w:rsid w:val="002535EE"/>
    <w:rPr>
      <w:i/>
      <w:iCs/>
    </w:rPr>
  </w:style>
  <w:style w:type="character" w:styleId="Refdecomentrio">
    <w:name w:val="annotation reference"/>
    <w:uiPriority w:val="99"/>
    <w:semiHidden/>
    <w:unhideWhenUsed/>
    <w:rsid w:val="00381A4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81A4D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381A4D"/>
    <w:rPr>
      <w:lang w:eastAsia="en-US"/>
    </w:rPr>
  </w:style>
  <w:style w:type="paragraph" w:styleId="Reviso">
    <w:name w:val="Revision"/>
    <w:hidden/>
    <w:uiPriority w:val="99"/>
    <w:semiHidden/>
    <w:rsid w:val="00381A4D"/>
    <w:rPr>
      <w:sz w:val="22"/>
      <w:szCs w:val="22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4546A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74546A"/>
    <w:rPr>
      <w:b/>
      <w:bCs/>
      <w:lang w:eastAsia="en-US"/>
    </w:rPr>
  </w:style>
  <w:style w:type="character" w:styleId="Hyperlink">
    <w:name w:val="Hyperlink"/>
    <w:uiPriority w:val="99"/>
    <w:semiHidden/>
    <w:unhideWhenUsed/>
    <w:rsid w:val="0074546A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3B15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2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1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3372">
          <w:marLeft w:val="151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4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6739">
          <w:marLeft w:val="151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83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906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2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3955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6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2684">
          <w:marLeft w:val="151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2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38325">
          <w:marLeft w:val="151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7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407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4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9153B-3E55-4977-9568-1B730985A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2340</Words>
  <Characters>12641</Characters>
  <Application>Microsoft Office Word</Application>
  <DocSecurity>0</DocSecurity>
  <Lines>105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Isabela Souza de Borba</dc:creator>
  <cp:keywords/>
  <cp:lastModifiedBy>Tatiana Moreira Feres de Melo</cp:lastModifiedBy>
  <cp:revision>4</cp:revision>
  <cp:lastPrinted>2020-11-16T13:04:00Z</cp:lastPrinted>
  <dcterms:created xsi:type="dcterms:W3CDTF">2020-11-16T13:01:00Z</dcterms:created>
  <dcterms:modified xsi:type="dcterms:W3CDTF">2020-11-16T13:04:00Z</dcterms:modified>
</cp:coreProperties>
</file>