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8B9D9" w14:textId="0C5B2A70" w:rsidR="00B77250" w:rsidRPr="00D84C3F" w:rsidRDefault="00B77250" w:rsidP="00B77250">
      <w:pPr>
        <w:ind w:left="720" w:hanging="720"/>
        <w:jc w:val="center"/>
        <w:rPr>
          <w:rFonts w:ascii="Arial" w:hAnsi="Arial" w:cs="Arial"/>
          <w:b/>
        </w:rPr>
      </w:pPr>
      <w:r w:rsidRPr="00D84C3F">
        <w:rPr>
          <w:rFonts w:ascii="Arial" w:hAnsi="Arial" w:cs="Arial"/>
          <w:b/>
        </w:rPr>
        <w:t>PORTARIA NORMATIVA CAU/SC Nº 0</w:t>
      </w:r>
      <w:r w:rsidR="00EE6CE5">
        <w:rPr>
          <w:rFonts w:ascii="Arial" w:hAnsi="Arial" w:cs="Arial"/>
          <w:b/>
        </w:rPr>
        <w:t>03</w:t>
      </w:r>
      <w:r w:rsidRPr="00D84C3F">
        <w:rPr>
          <w:rFonts w:ascii="Arial" w:hAnsi="Arial" w:cs="Arial"/>
          <w:b/>
        </w:rPr>
        <w:t xml:space="preserve">, DE </w:t>
      </w:r>
      <w:r w:rsidR="00D84C3F" w:rsidRPr="00D84C3F">
        <w:rPr>
          <w:rFonts w:ascii="Arial" w:hAnsi="Arial" w:cs="Arial"/>
          <w:b/>
        </w:rPr>
        <w:t>20</w:t>
      </w:r>
      <w:r w:rsidRPr="00D84C3F">
        <w:rPr>
          <w:rFonts w:ascii="Arial" w:hAnsi="Arial" w:cs="Arial"/>
          <w:b/>
        </w:rPr>
        <w:t xml:space="preserve"> DE DEZEMBRO DE 2023.</w:t>
      </w:r>
    </w:p>
    <w:p w14:paraId="6EEE667D" w14:textId="1B2357A3" w:rsidR="00B77250" w:rsidRDefault="00B77250" w:rsidP="00B77250">
      <w:pPr>
        <w:ind w:left="720" w:hanging="720"/>
        <w:jc w:val="center"/>
        <w:rPr>
          <w:rFonts w:ascii="Arial" w:hAnsi="Arial" w:cs="Arial"/>
          <w:b/>
        </w:rPr>
      </w:pPr>
    </w:p>
    <w:p w14:paraId="553C0460" w14:textId="10B2BB5A" w:rsidR="0077659D" w:rsidRDefault="0077659D" w:rsidP="0077659D">
      <w:pPr>
        <w:spacing w:line="360" w:lineRule="auto"/>
        <w:ind w:right="-285"/>
        <w:jc w:val="center"/>
        <w:rPr>
          <w:rFonts w:ascii="Arial" w:hAnsi="Arial" w:cs="Arial"/>
          <w:sz w:val="22"/>
          <w:szCs w:val="22"/>
        </w:rPr>
      </w:pPr>
      <w:r w:rsidRPr="00F626F7">
        <w:rPr>
          <w:rFonts w:ascii="Arial" w:hAnsi="Arial" w:cs="Arial"/>
          <w:sz w:val="22"/>
          <w:szCs w:val="22"/>
        </w:rPr>
        <w:t xml:space="preserve">(Aprovada pela </w:t>
      </w:r>
      <w:hyperlink r:id="rId8" w:history="1">
        <w:r w:rsidRPr="0052268D">
          <w:rPr>
            <w:rStyle w:val="Hyperlink"/>
            <w:rFonts w:ascii="Arial" w:hAnsi="Arial" w:cs="Arial"/>
            <w:sz w:val="22"/>
            <w:szCs w:val="22"/>
          </w:rPr>
          <w:t>Deliberação Plenária DPOSC nº 772, de 08 de dezembro de 2023</w:t>
        </w:r>
      </w:hyperlink>
      <w:r w:rsidRPr="00F626F7">
        <w:rPr>
          <w:rFonts w:ascii="Arial" w:hAnsi="Arial" w:cs="Arial"/>
          <w:sz w:val="22"/>
          <w:szCs w:val="22"/>
        </w:rPr>
        <w:t>)</w:t>
      </w:r>
    </w:p>
    <w:p w14:paraId="7A80C564" w14:textId="0105B4A1" w:rsidR="0077659D" w:rsidRPr="000035B9" w:rsidRDefault="0077659D" w:rsidP="0077659D">
      <w:pPr>
        <w:spacing w:line="360" w:lineRule="auto"/>
        <w:ind w:right="-7"/>
        <w:rPr>
          <w:rFonts w:ascii="Arial" w:hAnsi="Arial" w:cs="Arial"/>
          <w:sz w:val="22"/>
          <w:szCs w:val="22"/>
        </w:rPr>
      </w:pPr>
      <w:r>
        <w:rPr>
          <w:rFonts w:ascii="Arial" w:hAnsi="Arial" w:cs="Arial"/>
          <w:sz w:val="22"/>
          <w:szCs w:val="22"/>
        </w:rPr>
        <w:t xml:space="preserve">            (Alterada pela </w:t>
      </w:r>
      <w:hyperlink r:id="rId9" w:history="1">
        <w:r w:rsidRPr="0052268D">
          <w:rPr>
            <w:rStyle w:val="Hyperlink"/>
            <w:rFonts w:ascii="Arial" w:hAnsi="Arial" w:cs="Arial"/>
            <w:sz w:val="22"/>
            <w:szCs w:val="22"/>
          </w:rPr>
          <w:t>Deliberação Plenária DPOSC nº 789, de 12 de abril de 2024</w:t>
        </w:r>
      </w:hyperlink>
      <w:r>
        <w:rPr>
          <w:rFonts w:ascii="Arial" w:hAnsi="Arial" w:cs="Arial"/>
          <w:sz w:val="22"/>
          <w:szCs w:val="22"/>
        </w:rPr>
        <w:t xml:space="preserve">) </w:t>
      </w:r>
      <w:r>
        <w:rPr>
          <w:rStyle w:val="Hyperlink"/>
          <w:rFonts w:ascii="Arial" w:hAnsi="Arial" w:cs="Arial"/>
          <w:sz w:val="22"/>
          <w:szCs w:val="22"/>
        </w:rPr>
        <w:t xml:space="preserve"> </w:t>
      </w:r>
    </w:p>
    <w:p w14:paraId="35E5D7A4" w14:textId="77777777" w:rsidR="0077659D" w:rsidRPr="00D84C3F" w:rsidRDefault="0077659D" w:rsidP="00B77250">
      <w:pPr>
        <w:ind w:left="720" w:hanging="720"/>
        <w:jc w:val="center"/>
        <w:rPr>
          <w:rFonts w:ascii="Arial" w:hAnsi="Arial" w:cs="Arial"/>
          <w:b/>
        </w:rPr>
      </w:pPr>
    </w:p>
    <w:p w14:paraId="4ADEAD24" w14:textId="77777777" w:rsidR="00B77250" w:rsidRPr="00D84C3F" w:rsidRDefault="00B77250" w:rsidP="00B77250">
      <w:pPr>
        <w:ind w:left="720" w:hanging="720"/>
        <w:jc w:val="center"/>
        <w:rPr>
          <w:rFonts w:ascii="Arial" w:hAnsi="Arial" w:cs="Arial"/>
          <w:b/>
        </w:rPr>
      </w:pPr>
    </w:p>
    <w:p w14:paraId="5BA50EED" w14:textId="77777777" w:rsidR="00B77250" w:rsidRPr="00D84C3F" w:rsidRDefault="00B77250" w:rsidP="003D3C86">
      <w:pPr>
        <w:ind w:left="3686" w:right="276"/>
        <w:jc w:val="both"/>
        <w:rPr>
          <w:rFonts w:ascii="Arial" w:hAnsi="Arial" w:cs="Arial"/>
        </w:rPr>
      </w:pPr>
      <w:r w:rsidRPr="00D84C3F">
        <w:rPr>
          <w:rFonts w:ascii="Arial" w:hAnsi="Arial" w:cs="Arial"/>
        </w:rPr>
        <w:t>Dispõe sobre as indenizações devidas nos casos de deslocamentos e participações a serviço no Conselho de Arquitetura e Urbanismo de Santa Catarina (CAU/SC), regulamenta os respectivos procedimentos administrativos e financeiros e dá outras providências.</w:t>
      </w:r>
    </w:p>
    <w:p w14:paraId="663A738F" w14:textId="77777777" w:rsidR="00B77250" w:rsidRPr="00D84C3F" w:rsidRDefault="00B77250" w:rsidP="00B77250">
      <w:pPr>
        <w:ind w:left="3686" w:right="-6"/>
        <w:jc w:val="both"/>
        <w:rPr>
          <w:rFonts w:ascii="Arial" w:hAnsi="Arial" w:cs="Arial"/>
        </w:rPr>
      </w:pPr>
    </w:p>
    <w:p w14:paraId="6B703081" w14:textId="77777777" w:rsidR="00B77250" w:rsidRPr="00D84C3F" w:rsidRDefault="00B77250" w:rsidP="00B77250">
      <w:pPr>
        <w:ind w:left="3686" w:right="-6"/>
        <w:jc w:val="both"/>
        <w:rPr>
          <w:rFonts w:ascii="Arial" w:hAnsi="Arial" w:cs="Arial"/>
          <w:b/>
        </w:rPr>
      </w:pPr>
    </w:p>
    <w:p w14:paraId="4A01B2DC" w14:textId="77777777"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t>A Presidente do Conselho de Arquitetura e Urbanismo de Santa Catarina, no uso de suas atribuições, e</w:t>
      </w:r>
    </w:p>
    <w:p w14:paraId="3E376E46" w14:textId="77777777" w:rsidR="00B77250" w:rsidRPr="00D84C3F" w:rsidRDefault="00B77250" w:rsidP="003D3C86">
      <w:pPr>
        <w:pStyle w:val="Artigo"/>
        <w:spacing w:before="0" w:after="0" w:line="240" w:lineRule="auto"/>
        <w:ind w:right="276"/>
        <w:rPr>
          <w:rFonts w:cs="Arial"/>
          <w:sz w:val="24"/>
          <w:szCs w:val="24"/>
        </w:rPr>
      </w:pPr>
    </w:p>
    <w:p w14:paraId="6F8E50CA" w14:textId="77777777"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t>CONSIDERANDO o disposto no artigo 2º, §.3º da Lei nº 11.000/2004, o qual estabelece que autoriza os Conselhos Federais a normatizar a concessão de diárias, jetons e auxílios de representação, fixando o valor máximo para todos os Conselhos Regionais;</w:t>
      </w:r>
    </w:p>
    <w:p w14:paraId="41BE3BA9" w14:textId="77777777" w:rsidR="00B77250" w:rsidRPr="00D84C3F" w:rsidRDefault="00B77250" w:rsidP="003D3C86">
      <w:pPr>
        <w:pStyle w:val="Artigo"/>
        <w:spacing w:before="0" w:after="0" w:line="240" w:lineRule="auto"/>
        <w:ind w:right="276"/>
        <w:rPr>
          <w:rFonts w:cs="Arial"/>
          <w:sz w:val="24"/>
          <w:szCs w:val="24"/>
        </w:rPr>
      </w:pPr>
    </w:p>
    <w:p w14:paraId="3A0399FD" w14:textId="77777777"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t xml:space="preserve">CONSIDERANDO a Cartilha do Tribunal de Contas da União emitida em 25/04/2016, a qual dispõe sobre aspectos relativos a diárias e jetons (ajuda de custo) nos Conselhos de Fiscalização Profissional, recomendando “transparência e boas práticas nos Conselhos de Fiscalização Profissional (Região Sul) – TCU”; </w:t>
      </w:r>
    </w:p>
    <w:p w14:paraId="37373F59" w14:textId="77777777" w:rsidR="00B77250" w:rsidRPr="00D84C3F" w:rsidRDefault="00B77250" w:rsidP="003D3C86">
      <w:pPr>
        <w:pStyle w:val="Artigo"/>
        <w:spacing w:before="0" w:after="0" w:line="240" w:lineRule="auto"/>
        <w:ind w:right="276"/>
        <w:rPr>
          <w:rFonts w:cs="Arial"/>
          <w:sz w:val="24"/>
          <w:szCs w:val="24"/>
        </w:rPr>
      </w:pPr>
    </w:p>
    <w:p w14:paraId="5D861B43" w14:textId="77777777"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t xml:space="preserve">CONSIDERANDO as orientações do Tribunal de Contas da União, que as concessões de diárias devem estar vinculadas aos princípios que regem a Administração Pública, notadamente os da razoabilidade, da moralidade, do interesse público e da economicidade dos atos de gestão; </w:t>
      </w:r>
    </w:p>
    <w:p w14:paraId="7CD0C2B0" w14:textId="77777777" w:rsidR="00B77250" w:rsidRPr="00D84C3F" w:rsidRDefault="00B77250" w:rsidP="003D3C86">
      <w:pPr>
        <w:pStyle w:val="Artigo"/>
        <w:spacing w:before="0" w:after="0" w:line="240" w:lineRule="auto"/>
        <w:ind w:right="276"/>
        <w:rPr>
          <w:rFonts w:cs="Arial"/>
          <w:sz w:val="24"/>
          <w:szCs w:val="24"/>
          <w:highlight w:val="yellow"/>
        </w:rPr>
      </w:pPr>
    </w:p>
    <w:p w14:paraId="6FC9C29C" w14:textId="77777777"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t>CONSIDERANDO a necessidade de uniformização das normas internas do CAU/SC, respeitando as características geográficas e estruturais do Estado de Santa Catarina, bem como, o aperfeiçoamento dos mecanismos de controle sobre o pagamento das respectivas rubricas;</w:t>
      </w:r>
    </w:p>
    <w:p w14:paraId="2A3BD16F" w14:textId="77777777"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t xml:space="preserve"> </w:t>
      </w:r>
    </w:p>
    <w:p w14:paraId="53DE656A" w14:textId="77777777"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t>CONSIDERANDO a RESOLUÇÃO N° 238, DE 16 DE JUNHO DE 2023, do CAUBR que dispõe sobre as indenizações devidas nos casos de deslocamentos e participações a serviço no Conselho de Arquitetura e Urbanismo do Brasil (CAU/BR) e nos Conselhos de Arquitetura e Urbanismo dos Estados e do Distrito Federal (CAU/UF), e dá outras providências;</w:t>
      </w:r>
    </w:p>
    <w:p w14:paraId="15E58866" w14:textId="77777777" w:rsidR="00B77250" w:rsidRPr="00D84C3F" w:rsidRDefault="00B77250" w:rsidP="003D3C86">
      <w:pPr>
        <w:pStyle w:val="Artigo"/>
        <w:spacing w:before="0" w:after="0" w:line="240" w:lineRule="auto"/>
        <w:ind w:right="276"/>
        <w:rPr>
          <w:rFonts w:cs="Arial"/>
          <w:sz w:val="24"/>
          <w:szCs w:val="24"/>
        </w:rPr>
      </w:pPr>
    </w:p>
    <w:p w14:paraId="21AE7252" w14:textId="69F2AF0C"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lastRenderedPageBreak/>
        <w:t>CONSIDERANDO, que a RESOLUÇÃO N° 238, DE 16 DE JUNHO DE 2023, do C</w:t>
      </w:r>
      <w:r w:rsidR="00FC1ECD">
        <w:rPr>
          <w:rFonts w:cs="Arial"/>
          <w:sz w:val="24"/>
          <w:szCs w:val="24"/>
        </w:rPr>
        <w:t>AUBR, prevê em seu Art. 44 que o</w:t>
      </w:r>
      <w:r w:rsidRPr="00D84C3F">
        <w:rPr>
          <w:rFonts w:cs="Arial"/>
          <w:sz w:val="24"/>
          <w:szCs w:val="24"/>
        </w:rPr>
        <w:t>s CAU/UF e o CAU/BR terão até 180 (cento e oitenta) dias, contados da data de publicação da Resolução, para instituir as despesas obrigatórias previstas no § 1º do art. 1º;</w:t>
      </w:r>
    </w:p>
    <w:p w14:paraId="3C646F48" w14:textId="77777777" w:rsidR="00B77250" w:rsidRPr="00D84C3F" w:rsidRDefault="00B77250" w:rsidP="003D3C86">
      <w:pPr>
        <w:pStyle w:val="Artigo"/>
        <w:spacing w:before="0" w:after="0" w:line="240" w:lineRule="auto"/>
        <w:ind w:right="276"/>
        <w:rPr>
          <w:rFonts w:cs="Arial"/>
          <w:sz w:val="24"/>
          <w:szCs w:val="24"/>
        </w:rPr>
      </w:pPr>
    </w:p>
    <w:p w14:paraId="740DFF89" w14:textId="77777777"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t>CONSIDERANDO, que o levantamento da Gerencia Administrativa e Financeira apontou que os valores atualmente praticados pelo CAU/SC para pagamento de verbas indenizatórias estão equivalentes às projetadas pela tabela da RESOLUÇÃO N° 238. Além disso, por se tratarem de normativas com distinção dos auxílios, a comparação por semelhança, mais uma vez se compatibilizam. Dessa forma, justifica-se o CAU/SC acompanhar os valores do Conselho Federal;</w:t>
      </w:r>
    </w:p>
    <w:p w14:paraId="58111790" w14:textId="77777777" w:rsidR="00B77250" w:rsidRPr="00D84C3F" w:rsidRDefault="00B77250" w:rsidP="003D3C86">
      <w:pPr>
        <w:pStyle w:val="Artigo"/>
        <w:spacing w:before="0" w:after="0" w:line="240" w:lineRule="auto"/>
        <w:ind w:right="276"/>
        <w:rPr>
          <w:rFonts w:cs="Arial"/>
          <w:sz w:val="24"/>
          <w:szCs w:val="24"/>
        </w:rPr>
      </w:pPr>
    </w:p>
    <w:p w14:paraId="22C1E5A0" w14:textId="77777777"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t>CONSIDERANDO, por fim, o Parecer Jurídico nº 019 2023 – ASSJUR CAU/SC;</w:t>
      </w:r>
    </w:p>
    <w:p w14:paraId="0392FDB3" w14:textId="77777777" w:rsidR="00B77250" w:rsidRPr="00D84C3F" w:rsidRDefault="00B77250" w:rsidP="003D3C86">
      <w:pPr>
        <w:pStyle w:val="Artigo"/>
        <w:spacing w:before="0" w:after="0" w:line="240" w:lineRule="auto"/>
        <w:ind w:right="276"/>
        <w:rPr>
          <w:rFonts w:cs="Arial"/>
          <w:sz w:val="24"/>
          <w:szCs w:val="24"/>
        </w:rPr>
      </w:pPr>
    </w:p>
    <w:p w14:paraId="391B75F3" w14:textId="77777777"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t>Considerando a proposta de Portaria Normativa CAU/SC aprovada pela Comissão de Organização, Administração e Finanças do CAU/SC, por meio da Deliberação COAF-CAU/SC nº 022 de 07 de dezembro de 2023; e</w:t>
      </w:r>
    </w:p>
    <w:p w14:paraId="6D88AE69" w14:textId="77777777" w:rsidR="00B77250" w:rsidRPr="00D84C3F" w:rsidRDefault="00B77250" w:rsidP="003D3C86">
      <w:pPr>
        <w:pStyle w:val="Artigo"/>
        <w:spacing w:before="0" w:after="0" w:line="240" w:lineRule="auto"/>
        <w:ind w:right="276"/>
        <w:rPr>
          <w:rFonts w:cs="Arial"/>
          <w:sz w:val="24"/>
          <w:szCs w:val="24"/>
        </w:rPr>
      </w:pPr>
    </w:p>
    <w:p w14:paraId="2F97E8C2" w14:textId="0F3A2455"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t>Considerando a que referida proposta de Portaria Normativa CAU/SC foi aprovada pelo Plenário do CAU/SC por meio da Deliberação Plenária DPOSC nº 772 de 08 de</w:t>
      </w:r>
      <w:r w:rsidR="00FC1ECD">
        <w:rPr>
          <w:rFonts w:cs="Arial"/>
          <w:sz w:val="24"/>
          <w:szCs w:val="24"/>
        </w:rPr>
        <w:t xml:space="preserve"> dezembro de 2023;</w:t>
      </w:r>
    </w:p>
    <w:p w14:paraId="71C922A1" w14:textId="77777777" w:rsidR="00B77250" w:rsidRPr="00D84C3F" w:rsidRDefault="00B77250" w:rsidP="00B77250">
      <w:pPr>
        <w:pStyle w:val="Artigo"/>
        <w:spacing w:before="0" w:after="0" w:line="240" w:lineRule="auto"/>
        <w:rPr>
          <w:rFonts w:cs="Arial"/>
          <w:sz w:val="24"/>
          <w:szCs w:val="24"/>
        </w:rPr>
      </w:pPr>
    </w:p>
    <w:p w14:paraId="79EC3657" w14:textId="77777777" w:rsidR="00D84C3F" w:rsidRDefault="00D84C3F" w:rsidP="00B77250">
      <w:pPr>
        <w:pStyle w:val="Artigo"/>
        <w:spacing w:before="0" w:after="0" w:line="240" w:lineRule="auto"/>
        <w:rPr>
          <w:rFonts w:cs="Arial"/>
          <w:b/>
          <w:sz w:val="24"/>
          <w:szCs w:val="24"/>
        </w:rPr>
      </w:pPr>
    </w:p>
    <w:p w14:paraId="4C42779E" w14:textId="36AF30B4" w:rsidR="00B77250" w:rsidRPr="00D84C3F" w:rsidRDefault="00B77250" w:rsidP="00B77250">
      <w:pPr>
        <w:pStyle w:val="Artigo"/>
        <w:spacing w:before="0" w:after="0" w:line="240" w:lineRule="auto"/>
        <w:rPr>
          <w:rFonts w:cs="Arial"/>
          <w:b/>
          <w:sz w:val="24"/>
          <w:szCs w:val="24"/>
        </w:rPr>
      </w:pPr>
      <w:r w:rsidRPr="00D84C3F">
        <w:rPr>
          <w:rFonts w:cs="Arial"/>
          <w:b/>
          <w:sz w:val="24"/>
          <w:szCs w:val="24"/>
        </w:rPr>
        <w:t>RESOLVE:</w:t>
      </w:r>
    </w:p>
    <w:p w14:paraId="2CF3CF6D" w14:textId="77777777" w:rsidR="00B77250" w:rsidRPr="00D84C3F" w:rsidRDefault="00B77250" w:rsidP="00B77250">
      <w:pPr>
        <w:pStyle w:val="Artigo"/>
        <w:spacing w:before="0" w:after="0" w:line="240" w:lineRule="auto"/>
        <w:rPr>
          <w:rFonts w:cs="Arial"/>
          <w:b/>
          <w:sz w:val="24"/>
          <w:szCs w:val="24"/>
        </w:rPr>
      </w:pPr>
    </w:p>
    <w:p w14:paraId="20695913" w14:textId="77777777" w:rsidR="00B77250" w:rsidRPr="00D84C3F" w:rsidRDefault="00B77250" w:rsidP="00B77250">
      <w:pPr>
        <w:pStyle w:val="Artigo"/>
        <w:spacing w:before="0" w:after="0" w:line="240" w:lineRule="auto"/>
        <w:rPr>
          <w:rFonts w:cs="Arial"/>
          <w:b/>
          <w:sz w:val="24"/>
          <w:szCs w:val="24"/>
        </w:rPr>
      </w:pPr>
    </w:p>
    <w:p w14:paraId="048AE487" w14:textId="77777777" w:rsidR="00B77250" w:rsidRPr="00D84C3F" w:rsidRDefault="00B77250" w:rsidP="003D3C86">
      <w:pPr>
        <w:pStyle w:val="Capitulo"/>
        <w:spacing w:before="0" w:after="0" w:line="240" w:lineRule="auto"/>
        <w:ind w:right="276"/>
        <w:rPr>
          <w:sz w:val="24"/>
        </w:rPr>
      </w:pPr>
      <w:r w:rsidRPr="00D84C3F">
        <w:rPr>
          <w:sz w:val="24"/>
        </w:rPr>
        <w:t>CAPÍTULO I</w:t>
      </w:r>
    </w:p>
    <w:p w14:paraId="5F6DD27A" w14:textId="77777777" w:rsidR="00B77250" w:rsidRPr="00D84C3F" w:rsidRDefault="00B77250" w:rsidP="003D3C86">
      <w:pPr>
        <w:pStyle w:val="Capitulo"/>
        <w:spacing w:before="0" w:after="0" w:line="240" w:lineRule="auto"/>
        <w:ind w:right="276"/>
        <w:rPr>
          <w:sz w:val="24"/>
        </w:rPr>
      </w:pPr>
    </w:p>
    <w:p w14:paraId="13307E72" w14:textId="77777777" w:rsidR="00B77250" w:rsidRPr="00D84C3F" w:rsidRDefault="00B77250" w:rsidP="003D3C86">
      <w:pPr>
        <w:pStyle w:val="Capitulo"/>
        <w:spacing w:before="0" w:after="0" w:line="240" w:lineRule="auto"/>
        <w:ind w:right="276"/>
        <w:rPr>
          <w:sz w:val="24"/>
        </w:rPr>
      </w:pPr>
      <w:r w:rsidRPr="00D84C3F">
        <w:rPr>
          <w:sz w:val="24"/>
        </w:rPr>
        <w:t>DAS DESPESAS CONDICIONADAS NÃO OBRIGATÓRIAS</w:t>
      </w:r>
    </w:p>
    <w:p w14:paraId="466F9303" w14:textId="77777777" w:rsidR="00B77250" w:rsidRPr="00D84C3F" w:rsidRDefault="00B77250" w:rsidP="003D3C86">
      <w:pPr>
        <w:pStyle w:val="Capitulo"/>
        <w:spacing w:before="0" w:after="0" w:line="240" w:lineRule="auto"/>
        <w:ind w:right="276"/>
        <w:rPr>
          <w:sz w:val="24"/>
        </w:rPr>
      </w:pPr>
    </w:p>
    <w:p w14:paraId="4167AB63" w14:textId="77777777" w:rsidR="00B77250" w:rsidRPr="00D84C3F" w:rsidRDefault="00B77250" w:rsidP="003D3C86">
      <w:pPr>
        <w:pStyle w:val="Capitulo"/>
        <w:spacing w:before="0" w:after="0" w:line="240" w:lineRule="auto"/>
        <w:ind w:right="276"/>
        <w:rPr>
          <w:sz w:val="24"/>
        </w:rPr>
      </w:pPr>
    </w:p>
    <w:p w14:paraId="0D7AA2E5" w14:textId="77777777" w:rsidR="00D84C3F" w:rsidRDefault="00B77250" w:rsidP="00D84C3F">
      <w:pPr>
        <w:pStyle w:val="Artigo"/>
        <w:spacing w:before="0" w:after="0" w:line="240" w:lineRule="auto"/>
        <w:ind w:right="276"/>
        <w:rPr>
          <w:rFonts w:cs="Arial"/>
          <w:b/>
          <w:sz w:val="24"/>
          <w:szCs w:val="24"/>
        </w:rPr>
      </w:pPr>
      <w:r w:rsidRPr="00D84C3F">
        <w:rPr>
          <w:rFonts w:cs="Arial"/>
          <w:b/>
          <w:sz w:val="24"/>
          <w:szCs w:val="24"/>
        </w:rPr>
        <w:t>Art. 1º</w:t>
      </w:r>
      <w:r w:rsidRPr="00D84C3F">
        <w:rPr>
          <w:rFonts w:cs="Arial"/>
          <w:sz w:val="24"/>
          <w:szCs w:val="24"/>
        </w:rPr>
        <w:t xml:space="preserve"> O Conselho de Arquitetura e Urbanismo de Santa Catarina (CAU/SC) instituí, conforme prevê o § 2º do Artigo 1 da RESOLUÇÃO CAU/BR 238, as seguintes </w:t>
      </w:r>
      <w:r w:rsidRPr="00D84C3F">
        <w:rPr>
          <w:rFonts w:cs="Arial"/>
          <w:b/>
          <w:sz w:val="24"/>
          <w:szCs w:val="24"/>
        </w:rPr>
        <w:t>verbas não obrigatórias:</w:t>
      </w:r>
    </w:p>
    <w:p w14:paraId="59B216AD" w14:textId="77777777" w:rsidR="00D84C3F" w:rsidRDefault="00D84C3F" w:rsidP="00D84C3F">
      <w:pPr>
        <w:pStyle w:val="Artigo"/>
        <w:spacing w:before="0" w:after="0" w:line="240" w:lineRule="auto"/>
        <w:ind w:right="276"/>
        <w:rPr>
          <w:rFonts w:cs="Arial"/>
          <w:b/>
          <w:sz w:val="24"/>
          <w:szCs w:val="24"/>
        </w:rPr>
      </w:pPr>
    </w:p>
    <w:p w14:paraId="52EE49FD" w14:textId="77777777" w:rsidR="00D84C3F" w:rsidRDefault="00B77250" w:rsidP="00D84C3F">
      <w:pPr>
        <w:pStyle w:val="Artigo"/>
        <w:spacing w:before="0" w:after="0" w:line="240" w:lineRule="auto"/>
        <w:ind w:right="276"/>
        <w:rPr>
          <w:rFonts w:cs="Arial"/>
          <w:sz w:val="24"/>
          <w:szCs w:val="24"/>
        </w:rPr>
      </w:pPr>
      <w:r w:rsidRPr="00D84C3F">
        <w:rPr>
          <w:rFonts w:cs="Arial"/>
          <w:sz w:val="24"/>
          <w:szCs w:val="24"/>
        </w:rPr>
        <w:t>I - Jeton - indenização pela participação em órgãos de deliberação coletiva;</w:t>
      </w:r>
    </w:p>
    <w:p w14:paraId="02DB65B3" w14:textId="77777777" w:rsidR="00D84C3F" w:rsidRDefault="00B77250" w:rsidP="00D84C3F">
      <w:pPr>
        <w:pStyle w:val="Artigo"/>
        <w:spacing w:before="0" w:after="0" w:line="240" w:lineRule="auto"/>
        <w:ind w:right="276"/>
        <w:rPr>
          <w:rFonts w:cs="Arial"/>
          <w:sz w:val="24"/>
          <w:szCs w:val="24"/>
        </w:rPr>
      </w:pPr>
      <w:r w:rsidRPr="00D84C3F">
        <w:rPr>
          <w:rFonts w:cs="Arial"/>
          <w:sz w:val="24"/>
          <w:szCs w:val="24"/>
        </w:rPr>
        <w:t>II - Auxílio representação;</w:t>
      </w:r>
    </w:p>
    <w:p w14:paraId="33395E76" w14:textId="77777777" w:rsidR="00D84C3F" w:rsidRDefault="00B77250" w:rsidP="00D84C3F">
      <w:pPr>
        <w:pStyle w:val="Artigo"/>
        <w:spacing w:before="0" w:after="0" w:line="240" w:lineRule="auto"/>
        <w:ind w:right="276"/>
        <w:rPr>
          <w:rFonts w:cs="Arial"/>
          <w:sz w:val="24"/>
          <w:szCs w:val="24"/>
        </w:rPr>
      </w:pPr>
      <w:r w:rsidRPr="00D84C3F">
        <w:rPr>
          <w:rFonts w:cs="Arial"/>
          <w:sz w:val="24"/>
          <w:szCs w:val="24"/>
        </w:rPr>
        <w:t>III - Auxílio participação remota; e</w:t>
      </w:r>
    </w:p>
    <w:p w14:paraId="4881405C" w14:textId="77777777" w:rsidR="00D84C3F" w:rsidRDefault="00B77250" w:rsidP="00D84C3F">
      <w:pPr>
        <w:pStyle w:val="Artigo"/>
        <w:spacing w:before="0" w:after="0" w:line="240" w:lineRule="auto"/>
        <w:ind w:right="276"/>
        <w:rPr>
          <w:rFonts w:cs="Arial"/>
          <w:sz w:val="24"/>
          <w:szCs w:val="24"/>
        </w:rPr>
      </w:pPr>
      <w:r w:rsidRPr="00D84C3F">
        <w:rPr>
          <w:rFonts w:cs="Arial"/>
          <w:sz w:val="24"/>
          <w:szCs w:val="24"/>
        </w:rPr>
        <w:t>IV - Reembolso das despesas de deslocamento</w:t>
      </w:r>
    </w:p>
    <w:p w14:paraId="4D9B1F62" w14:textId="77777777" w:rsidR="00D84C3F" w:rsidRDefault="00D84C3F" w:rsidP="00D84C3F">
      <w:pPr>
        <w:pStyle w:val="Artigo"/>
        <w:spacing w:before="0" w:after="0" w:line="240" w:lineRule="auto"/>
        <w:ind w:right="276"/>
        <w:rPr>
          <w:rFonts w:cs="Arial"/>
          <w:sz w:val="24"/>
          <w:szCs w:val="24"/>
        </w:rPr>
      </w:pPr>
    </w:p>
    <w:p w14:paraId="66FE7BD7" w14:textId="77777777" w:rsidR="00D84C3F" w:rsidRDefault="00B77250" w:rsidP="00D84C3F">
      <w:pPr>
        <w:pStyle w:val="Artigo"/>
        <w:spacing w:before="0" w:after="0" w:line="240" w:lineRule="auto"/>
        <w:ind w:right="276"/>
        <w:rPr>
          <w:rFonts w:cs="Arial"/>
          <w:sz w:val="24"/>
          <w:szCs w:val="24"/>
        </w:rPr>
      </w:pPr>
      <w:r w:rsidRPr="00D84C3F">
        <w:rPr>
          <w:rFonts w:cs="Arial"/>
          <w:sz w:val="24"/>
          <w:szCs w:val="24"/>
        </w:rPr>
        <w:t>§ 1º As Verbas Indenizatórias instituídas neste artigo não poderão ser pagas simultaneamente, com a mesma convocação, com outras verbas Indenizatórias previstas na Res 238.</w:t>
      </w:r>
    </w:p>
    <w:p w14:paraId="57D8B9A9" w14:textId="77777777" w:rsidR="00D84C3F" w:rsidRDefault="00D84C3F" w:rsidP="00D84C3F">
      <w:pPr>
        <w:pStyle w:val="Artigo"/>
        <w:spacing w:before="0" w:after="0" w:line="240" w:lineRule="auto"/>
        <w:ind w:right="276"/>
        <w:rPr>
          <w:rFonts w:cs="Arial"/>
          <w:sz w:val="24"/>
          <w:szCs w:val="24"/>
        </w:rPr>
      </w:pPr>
    </w:p>
    <w:p w14:paraId="22695EC1" w14:textId="6B8B3E0F" w:rsidR="00B77250" w:rsidRPr="00D84C3F" w:rsidRDefault="00B77250" w:rsidP="00D84C3F">
      <w:pPr>
        <w:pStyle w:val="Artigo"/>
        <w:spacing w:before="0" w:after="0" w:line="240" w:lineRule="auto"/>
        <w:ind w:right="276"/>
        <w:rPr>
          <w:rFonts w:cs="Arial"/>
          <w:b/>
          <w:sz w:val="24"/>
          <w:szCs w:val="24"/>
        </w:rPr>
      </w:pPr>
      <w:r w:rsidRPr="00D84C3F">
        <w:rPr>
          <w:rFonts w:cs="Arial"/>
          <w:sz w:val="24"/>
          <w:szCs w:val="24"/>
        </w:rPr>
        <w:lastRenderedPageBreak/>
        <w:t>§ 2º O pagamento do Jeton - indenização pela participação em órgãos de deliberação coletiva, fica condicionado para participações exclusivamente presenciais.</w:t>
      </w:r>
    </w:p>
    <w:p w14:paraId="3F64E895" w14:textId="77777777" w:rsidR="00B77250" w:rsidRPr="00D84C3F" w:rsidRDefault="00B77250" w:rsidP="003D3C86">
      <w:pPr>
        <w:pStyle w:val="Capitulo"/>
        <w:spacing w:before="0" w:after="0" w:line="240" w:lineRule="auto"/>
        <w:ind w:right="276"/>
        <w:jc w:val="both"/>
        <w:rPr>
          <w:b w:val="0"/>
          <w:sz w:val="24"/>
        </w:rPr>
      </w:pPr>
    </w:p>
    <w:p w14:paraId="1D3B6722" w14:textId="2B53CB83" w:rsidR="00B77250" w:rsidRDefault="00B77250" w:rsidP="003D3C86">
      <w:pPr>
        <w:pStyle w:val="Capitulo"/>
        <w:spacing w:before="0" w:after="0" w:line="240" w:lineRule="auto"/>
        <w:ind w:right="276"/>
        <w:jc w:val="both"/>
        <w:rPr>
          <w:b w:val="0"/>
          <w:strike/>
          <w:sz w:val="24"/>
        </w:rPr>
      </w:pPr>
      <w:r w:rsidRPr="0052268D">
        <w:rPr>
          <w:b w:val="0"/>
          <w:strike/>
          <w:sz w:val="24"/>
        </w:rPr>
        <w:t>§ 3º</w:t>
      </w:r>
      <w:r w:rsidRPr="0052268D">
        <w:rPr>
          <w:strike/>
          <w:sz w:val="24"/>
        </w:rPr>
        <w:t xml:space="preserve"> </w:t>
      </w:r>
      <w:r w:rsidRPr="0052268D">
        <w:rPr>
          <w:b w:val="0"/>
          <w:strike/>
          <w:sz w:val="24"/>
        </w:rPr>
        <w:t>Quando houver participação em órgãos de deliberação coletiva de forma remota, poderá ser requerido o pagamento do Auxílio participação remota.</w:t>
      </w:r>
    </w:p>
    <w:p w14:paraId="48B31C02" w14:textId="4001D4A6" w:rsidR="0052268D" w:rsidRDefault="0052268D" w:rsidP="003D3C86">
      <w:pPr>
        <w:pStyle w:val="Capitulo"/>
        <w:spacing w:before="0" w:after="0" w:line="240" w:lineRule="auto"/>
        <w:ind w:right="276"/>
        <w:jc w:val="both"/>
        <w:rPr>
          <w:b w:val="0"/>
          <w:strike/>
          <w:sz w:val="24"/>
        </w:rPr>
      </w:pPr>
    </w:p>
    <w:p w14:paraId="361FD7EB" w14:textId="1AE55E63" w:rsidR="0052268D" w:rsidRPr="0052268D" w:rsidRDefault="0052268D" w:rsidP="0052268D">
      <w:pPr>
        <w:pStyle w:val="Capitulo"/>
        <w:ind w:right="276"/>
        <w:jc w:val="both"/>
        <w:rPr>
          <w:b w:val="0"/>
          <w:sz w:val="24"/>
        </w:rPr>
      </w:pPr>
      <w:r w:rsidRPr="0052268D">
        <w:rPr>
          <w:b w:val="0"/>
          <w:sz w:val="24"/>
        </w:rPr>
        <w:t>§ 3º O Auxílio participação remota poderá ser requerido para qualquer</w:t>
      </w:r>
      <w:r>
        <w:rPr>
          <w:b w:val="0"/>
          <w:sz w:val="24"/>
        </w:rPr>
        <w:t xml:space="preserve"> compromisso</w:t>
      </w:r>
      <w:r w:rsidRPr="0052268D">
        <w:rPr>
          <w:b w:val="0"/>
          <w:sz w:val="24"/>
        </w:rPr>
        <w:t xml:space="preserve"> de interesse do CAU/SC desde que devidamente CONVOCADO.</w:t>
      </w:r>
    </w:p>
    <w:p w14:paraId="2147B860" w14:textId="7EAB3247" w:rsidR="0052268D" w:rsidRPr="0052268D" w:rsidRDefault="0052268D" w:rsidP="0052268D">
      <w:pPr>
        <w:pStyle w:val="Capitulo"/>
        <w:spacing w:before="0" w:after="0" w:line="240" w:lineRule="auto"/>
        <w:ind w:right="276"/>
        <w:jc w:val="both"/>
        <w:rPr>
          <w:i/>
          <w:sz w:val="24"/>
        </w:rPr>
      </w:pPr>
      <w:r w:rsidRPr="0052268D">
        <w:rPr>
          <w:i/>
          <w:sz w:val="24"/>
        </w:rPr>
        <w:t>(Nova redação)</w:t>
      </w:r>
    </w:p>
    <w:p w14:paraId="0AF05660" w14:textId="77777777" w:rsidR="00B77250" w:rsidRPr="00D84C3F" w:rsidRDefault="00B77250" w:rsidP="00B77250">
      <w:pPr>
        <w:pStyle w:val="Capitulo"/>
        <w:spacing w:before="0" w:after="0" w:line="240" w:lineRule="auto"/>
        <w:jc w:val="left"/>
        <w:rPr>
          <w:b w:val="0"/>
          <w:sz w:val="24"/>
        </w:rPr>
      </w:pPr>
    </w:p>
    <w:p w14:paraId="412E5E3E" w14:textId="77777777" w:rsidR="00B77250" w:rsidRPr="00D84C3F" w:rsidRDefault="00B77250" w:rsidP="00B77250">
      <w:pPr>
        <w:pStyle w:val="Capitulo"/>
        <w:spacing w:before="0" w:after="0" w:line="240" w:lineRule="auto"/>
        <w:jc w:val="left"/>
        <w:rPr>
          <w:b w:val="0"/>
          <w:sz w:val="24"/>
        </w:rPr>
      </w:pPr>
    </w:p>
    <w:p w14:paraId="2AE2414C" w14:textId="77777777" w:rsidR="00B77250" w:rsidRPr="00D84C3F" w:rsidRDefault="00B77250" w:rsidP="00B77250">
      <w:pPr>
        <w:pStyle w:val="Capitulo"/>
        <w:spacing w:before="0" w:after="0" w:line="240" w:lineRule="auto"/>
        <w:rPr>
          <w:sz w:val="24"/>
        </w:rPr>
      </w:pPr>
      <w:r w:rsidRPr="00D84C3F">
        <w:rPr>
          <w:sz w:val="24"/>
        </w:rPr>
        <w:t>CAPÍTULO II</w:t>
      </w:r>
    </w:p>
    <w:p w14:paraId="44EFD31B" w14:textId="77777777" w:rsidR="00B77250" w:rsidRPr="00D84C3F" w:rsidRDefault="00B77250" w:rsidP="00B77250">
      <w:pPr>
        <w:pStyle w:val="Capitulo"/>
        <w:spacing w:before="0" w:after="0" w:line="240" w:lineRule="auto"/>
        <w:rPr>
          <w:sz w:val="24"/>
        </w:rPr>
      </w:pPr>
    </w:p>
    <w:p w14:paraId="3F828C20" w14:textId="77777777" w:rsidR="00B77250" w:rsidRPr="00D84C3F" w:rsidRDefault="00B77250" w:rsidP="00B77250">
      <w:pPr>
        <w:pStyle w:val="Capitulo"/>
        <w:spacing w:before="0" w:after="0" w:line="240" w:lineRule="auto"/>
        <w:rPr>
          <w:sz w:val="24"/>
        </w:rPr>
      </w:pPr>
      <w:r w:rsidRPr="00D84C3F">
        <w:rPr>
          <w:sz w:val="24"/>
        </w:rPr>
        <w:t>DAS DEFINIÇÕES</w:t>
      </w:r>
    </w:p>
    <w:p w14:paraId="0E466EE3" w14:textId="77777777" w:rsidR="00B77250" w:rsidRPr="00D84C3F" w:rsidRDefault="00B77250" w:rsidP="00B77250">
      <w:pPr>
        <w:pStyle w:val="Capitulo"/>
        <w:spacing w:before="0" w:after="0" w:line="240" w:lineRule="auto"/>
        <w:rPr>
          <w:sz w:val="24"/>
        </w:rPr>
      </w:pPr>
    </w:p>
    <w:p w14:paraId="3F18A3FA" w14:textId="000FBD75" w:rsidR="00B77250" w:rsidRPr="00D84C3F" w:rsidRDefault="00B77250" w:rsidP="003D3C86">
      <w:pPr>
        <w:pStyle w:val="Artigo"/>
        <w:spacing w:before="0" w:after="0" w:line="240" w:lineRule="auto"/>
        <w:ind w:right="276"/>
        <w:rPr>
          <w:rFonts w:cs="Arial"/>
          <w:sz w:val="24"/>
          <w:szCs w:val="24"/>
        </w:rPr>
      </w:pPr>
      <w:r w:rsidRPr="00D84C3F">
        <w:rPr>
          <w:rFonts w:cs="Arial"/>
          <w:b/>
          <w:sz w:val="24"/>
          <w:szCs w:val="24"/>
        </w:rPr>
        <w:t xml:space="preserve">Art. 2º - </w:t>
      </w:r>
      <w:r w:rsidRPr="00D84C3F">
        <w:rPr>
          <w:rFonts w:cs="Arial"/>
          <w:sz w:val="24"/>
          <w:szCs w:val="24"/>
        </w:rPr>
        <w:t>O CAU/SC</w:t>
      </w:r>
      <w:r w:rsidRPr="00D84C3F">
        <w:rPr>
          <w:rFonts w:cs="Arial"/>
          <w:b/>
          <w:sz w:val="24"/>
          <w:szCs w:val="24"/>
        </w:rPr>
        <w:t xml:space="preserve"> </w:t>
      </w:r>
      <w:r w:rsidRPr="00D84C3F">
        <w:rPr>
          <w:rFonts w:eastAsia="Times New Roman" w:cs="Arial"/>
          <w:bCs/>
          <w:sz w:val="24"/>
          <w:szCs w:val="24"/>
          <w:lang w:eastAsia="pt-BR"/>
        </w:rPr>
        <w:t xml:space="preserve">seguirá, no que couber, a </w:t>
      </w:r>
      <w:r w:rsidRPr="00D84C3F">
        <w:rPr>
          <w:rFonts w:cs="Arial"/>
          <w:sz w:val="24"/>
          <w:szCs w:val="24"/>
        </w:rPr>
        <w:t>RESOLUÇÃO CAU/BR 238, como instrumento normativo norteador para a concessão de Verbas Indenizatórias, pelos deslocamentos e participações a serviço ou missões de interesse do Conselho de Arquitetur</w:t>
      </w:r>
      <w:r w:rsidR="00FC1ECD">
        <w:rPr>
          <w:rFonts w:cs="Arial"/>
          <w:sz w:val="24"/>
          <w:szCs w:val="24"/>
        </w:rPr>
        <w:t xml:space="preserve">a e Urbanismo de Santa Catarina. </w:t>
      </w:r>
    </w:p>
    <w:p w14:paraId="2F57796D" w14:textId="77777777" w:rsidR="00B77250" w:rsidRPr="00D84C3F" w:rsidRDefault="00B77250" w:rsidP="003D3C86">
      <w:pPr>
        <w:pStyle w:val="Artigo"/>
        <w:spacing w:before="0" w:after="0" w:line="240" w:lineRule="auto"/>
        <w:ind w:right="276"/>
        <w:rPr>
          <w:rFonts w:cs="Arial"/>
          <w:sz w:val="24"/>
          <w:szCs w:val="24"/>
        </w:rPr>
      </w:pPr>
    </w:p>
    <w:p w14:paraId="49DA08A3" w14:textId="089812A4" w:rsidR="00B77250" w:rsidRPr="00D84C3F" w:rsidRDefault="00B77250" w:rsidP="003D3C86">
      <w:pPr>
        <w:pStyle w:val="Artigo"/>
        <w:spacing w:before="0" w:after="0" w:line="240" w:lineRule="auto"/>
        <w:ind w:right="276"/>
        <w:rPr>
          <w:rFonts w:cs="Arial"/>
          <w:sz w:val="24"/>
          <w:szCs w:val="24"/>
        </w:rPr>
      </w:pPr>
      <w:r w:rsidRPr="00D84C3F">
        <w:rPr>
          <w:rFonts w:cs="Arial"/>
          <w:b/>
          <w:sz w:val="24"/>
          <w:szCs w:val="24"/>
        </w:rPr>
        <w:t>Art. 3º </w:t>
      </w:r>
      <w:r w:rsidRPr="00D84C3F">
        <w:rPr>
          <w:rFonts w:cs="Arial"/>
          <w:sz w:val="24"/>
          <w:szCs w:val="24"/>
        </w:rPr>
        <w:t>A Verba Indenizatória de Auxílio Representação fica restrita para Conselheiros ou Em</w:t>
      </w:r>
      <w:r w:rsidR="00FC1ECD">
        <w:rPr>
          <w:rFonts w:cs="Arial"/>
          <w:sz w:val="24"/>
          <w:szCs w:val="24"/>
        </w:rPr>
        <w:t xml:space="preserve">pregados devidamente convocados. </w:t>
      </w:r>
    </w:p>
    <w:p w14:paraId="4C8A3E57" w14:textId="77777777" w:rsidR="00B77250" w:rsidRPr="00D84C3F" w:rsidRDefault="00B77250" w:rsidP="00B77250">
      <w:pPr>
        <w:pStyle w:val="Artigo"/>
        <w:spacing w:before="0" w:after="0" w:line="240" w:lineRule="auto"/>
        <w:rPr>
          <w:rFonts w:cs="Arial"/>
          <w:sz w:val="24"/>
          <w:szCs w:val="24"/>
        </w:rPr>
      </w:pPr>
    </w:p>
    <w:p w14:paraId="6E86635F" w14:textId="3875C66B" w:rsidR="00B77250" w:rsidRPr="00D84C3F" w:rsidRDefault="00B77250" w:rsidP="003D3C86">
      <w:pPr>
        <w:pStyle w:val="Artigo"/>
        <w:spacing w:before="0" w:after="0" w:line="240" w:lineRule="auto"/>
        <w:ind w:right="276"/>
        <w:rPr>
          <w:rFonts w:cs="Arial"/>
          <w:sz w:val="24"/>
          <w:szCs w:val="24"/>
        </w:rPr>
      </w:pPr>
      <w:r w:rsidRPr="00D84C3F">
        <w:rPr>
          <w:rFonts w:cs="Arial"/>
          <w:b/>
          <w:sz w:val="24"/>
          <w:szCs w:val="24"/>
        </w:rPr>
        <w:t>Art. 4º </w:t>
      </w:r>
      <w:r w:rsidRPr="00D84C3F">
        <w:rPr>
          <w:rFonts w:cs="Arial"/>
          <w:sz w:val="24"/>
          <w:szCs w:val="24"/>
        </w:rPr>
        <w:t xml:space="preserve">Entende-se “reuniões de meio período” previstas na Tabela de Valores anexa à Resolução nº 238/2023 do CAU/BR, para fins de recebimento de indenização pela participação em órgãos de deliberação coletiva, como sendo compromissos cuja convocação seja de até </w:t>
      </w:r>
      <w:r w:rsidR="00FC1ECD">
        <w:rPr>
          <w:rFonts w:cs="Arial"/>
          <w:sz w:val="24"/>
          <w:szCs w:val="24"/>
        </w:rPr>
        <w:t>0</w:t>
      </w:r>
      <w:r w:rsidRPr="00D84C3F">
        <w:rPr>
          <w:rFonts w:cs="Arial"/>
          <w:sz w:val="24"/>
          <w:szCs w:val="24"/>
        </w:rPr>
        <w:t>4 (quatro) horas de duração.</w:t>
      </w:r>
    </w:p>
    <w:p w14:paraId="349F3690" w14:textId="77777777" w:rsidR="00B77250" w:rsidRPr="00D84C3F" w:rsidRDefault="00B77250" w:rsidP="003D3C86">
      <w:pPr>
        <w:pStyle w:val="Artigo"/>
        <w:spacing w:before="0" w:after="0" w:line="240" w:lineRule="auto"/>
        <w:ind w:right="276"/>
        <w:rPr>
          <w:rFonts w:cs="Arial"/>
          <w:sz w:val="24"/>
          <w:szCs w:val="24"/>
        </w:rPr>
      </w:pPr>
    </w:p>
    <w:p w14:paraId="5AFD0050" w14:textId="77777777" w:rsidR="00B77250" w:rsidRPr="00D84C3F" w:rsidRDefault="00B77250" w:rsidP="003D3C86">
      <w:pPr>
        <w:pStyle w:val="Artigo"/>
        <w:spacing w:before="0" w:after="0" w:line="240" w:lineRule="auto"/>
        <w:ind w:right="276"/>
        <w:rPr>
          <w:rFonts w:cs="Arial"/>
          <w:sz w:val="24"/>
          <w:szCs w:val="24"/>
        </w:rPr>
      </w:pPr>
      <w:r w:rsidRPr="00D84C3F">
        <w:rPr>
          <w:rFonts w:cs="Arial"/>
          <w:b/>
          <w:sz w:val="24"/>
          <w:szCs w:val="24"/>
        </w:rPr>
        <w:t>Art. 5º </w:t>
      </w:r>
      <w:r w:rsidRPr="00D84C3F">
        <w:rPr>
          <w:rFonts w:cs="Arial"/>
          <w:sz w:val="24"/>
          <w:szCs w:val="24"/>
        </w:rPr>
        <w:t>O convocado que utilizar o deslocamento por transporte rodoviário deverá emitir seu próprio bilhete de passagem rodoviária.</w:t>
      </w:r>
    </w:p>
    <w:p w14:paraId="3701DA46" w14:textId="77777777" w:rsidR="00B77250" w:rsidRPr="00D84C3F" w:rsidRDefault="00B77250" w:rsidP="003D3C86">
      <w:pPr>
        <w:pStyle w:val="Artigo"/>
        <w:spacing w:before="0" w:after="0" w:line="240" w:lineRule="auto"/>
        <w:ind w:right="276"/>
        <w:rPr>
          <w:rFonts w:cs="Arial"/>
          <w:sz w:val="24"/>
          <w:szCs w:val="24"/>
        </w:rPr>
      </w:pPr>
    </w:p>
    <w:p w14:paraId="5D1F87C5" w14:textId="77777777"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t>§ 1º Para fazer jus ao reembolso da passagem, o solicitante deverá entregar o bilhete à GERAF, que fará a conferência e programará o pagamento.</w:t>
      </w:r>
    </w:p>
    <w:p w14:paraId="1DA87054" w14:textId="77777777" w:rsidR="00B77250" w:rsidRPr="00D84C3F" w:rsidRDefault="00B77250" w:rsidP="003D3C86">
      <w:pPr>
        <w:pStyle w:val="Artigo"/>
        <w:spacing w:before="0" w:after="0" w:line="240" w:lineRule="auto"/>
        <w:ind w:right="276"/>
        <w:rPr>
          <w:rFonts w:cs="Arial"/>
          <w:sz w:val="24"/>
          <w:szCs w:val="24"/>
        </w:rPr>
      </w:pPr>
    </w:p>
    <w:p w14:paraId="61E9FF3C" w14:textId="77777777"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t>§ 2º Deverá ser observado o princípio da economicidade ao realizar a emissão da passagem rodoviária.</w:t>
      </w:r>
    </w:p>
    <w:p w14:paraId="68F18DE4" w14:textId="77777777" w:rsidR="00B77250" w:rsidRPr="00D84C3F" w:rsidRDefault="00B77250" w:rsidP="003D3C86">
      <w:pPr>
        <w:pStyle w:val="Artigo"/>
        <w:spacing w:before="0" w:after="0" w:line="240" w:lineRule="auto"/>
        <w:ind w:right="276"/>
        <w:rPr>
          <w:rFonts w:cs="Arial"/>
          <w:sz w:val="24"/>
          <w:szCs w:val="24"/>
        </w:rPr>
      </w:pPr>
    </w:p>
    <w:p w14:paraId="15DD4FA7" w14:textId="77777777" w:rsidR="00B77250" w:rsidRPr="00D84C3F" w:rsidRDefault="00B77250" w:rsidP="003D3C86">
      <w:pPr>
        <w:pStyle w:val="Artigo"/>
        <w:spacing w:before="0" w:after="0" w:line="240" w:lineRule="auto"/>
        <w:ind w:right="276"/>
        <w:rPr>
          <w:rFonts w:eastAsia="Times New Roman" w:cs="Arial"/>
          <w:sz w:val="24"/>
          <w:szCs w:val="24"/>
          <w:lang w:eastAsia="pt-BR"/>
        </w:rPr>
      </w:pPr>
      <w:r w:rsidRPr="00D84C3F">
        <w:rPr>
          <w:rFonts w:eastAsia="Times New Roman" w:cs="Arial"/>
          <w:sz w:val="24"/>
          <w:szCs w:val="24"/>
          <w:lang w:eastAsia="pt-BR"/>
        </w:rPr>
        <w:t>§ 3º Na hipótese de utilização de outros modais de transporte rodoviário tais como, transporte executivo, transporte por aplicativos, vans de turismo, entre outros, terão seu reembolso limitado ao equivalente de uma passagem rodoviária em classe executiva ou equivalente.</w:t>
      </w:r>
    </w:p>
    <w:p w14:paraId="66457BC1" w14:textId="77777777" w:rsidR="00B77250" w:rsidRPr="00D84C3F" w:rsidRDefault="00B77250" w:rsidP="003D3C86">
      <w:pPr>
        <w:pStyle w:val="Artigo"/>
        <w:spacing w:before="0" w:after="0" w:line="240" w:lineRule="auto"/>
        <w:ind w:right="276"/>
        <w:rPr>
          <w:rFonts w:eastAsia="Times New Roman" w:cs="Arial"/>
          <w:sz w:val="24"/>
          <w:szCs w:val="24"/>
          <w:lang w:eastAsia="pt-BR"/>
        </w:rPr>
      </w:pPr>
    </w:p>
    <w:p w14:paraId="12A97CE6" w14:textId="77777777" w:rsidR="00B77250" w:rsidRPr="00D84C3F" w:rsidRDefault="00B77250" w:rsidP="003D3C86">
      <w:pPr>
        <w:pStyle w:val="Artigo"/>
        <w:spacing w:before="0" w:after="0" w:line="240" w:lineRule="auto"/>
        <w:ind w:right="276"/>
        <w:rPr>
          <w:rFonts w:cs="Arial"/>
          <w:sz w:val="24"/>
          <w:szCs w:val="24"/>
        </w:rPr>
      </w:pPr>
      <w:r w:rsidRPr="00D84C3F">
        <w:rPr>
          <w:rFonts w:cs="Arial"/>
          <w:b/>
          <w:sz w:val="24"/>
          <w:szCs w:val="24"/>
        </w:rPr>
        <w:t xml:space="preserve">Art. 6º </w:t>
      </w:r>
      <w:r w:rsidRPr="00D84C3F">
        <w:rPr>
          <w:rFonts w:cs="Arial"/>
          <w:sz w:val="24"/>
          <w:szCs w:val="24"/>
        </w:rPr>
        <w:t xml:space="preserve">Será </w:t>
      </w:r>
      <w:r w:rsidRPr="00D84C3F">
        <w:rPr>
          <w:rFonts w:eastAsia="Times New Roman" w:cs="Arial"/>
          <w:sz w:val="24"/>
          <w:szCs w:val="24"/>
          <w:lang w:eastAsia="pt-BR"/>
        </w:rPr>
        <w:t>admitido o pagamento</w:t>
      </w:r>
      <w:r w:rsidRPr="00D84C3F">
        <w:rPr>
          <w:rFonts w:cs="Arial"/>
          <w:b/>
          <w:sz w:val="24"/>
          <w:szCs w:val="24"/>
        </w:rPr>
        <w:t xml:space="preserve"> </w:t>
      </w:r>
      <w:r w:rsidRPr="00D84C3F">
        <w:rPr>
          <w:rFonts w:cs="Arial"/>
          <w:sz w:val="24"/>
          <w:szCs w:val="24"/>
        </w:rPr>
        <w:t>de Auxílio de Representação para o Presidente do CAU/SC, para cumprimento de compromissos operacionais na Sede do Conselho, inerentes às obrigações do cargo.</w:t>
      </w:r>
    </w:p>
    <w:p w14:paraId="0B29389C" w14:textId="77777777" w:rsidR="00D209BE" w:rsidRPr="00D84C3F" w:rsidRDefault="00D209BE" w:rsidP="003D3C86">
      <w:pPr>
        <w:pStyle w:val="Artigo"/>
        <w:spacing w:before="0" w:after="0" w:line="240" w:lineRule="auto"/>
        <w:ind w:right="276"/>
        <w:rPr>
          <w:rFonts w:cs="Arial"/>
          <w:sz w:val="24"/>
          <w:szCs w:val="24"/>
        </w:rPr>
      </w:pPr>
    </w:p>
    <w:p w14:paraId="476D5CDD" w14:textId="02CBB550" w:rsidR="00B77250" w:rsidRDefault="00B77250" w:rsidP="003D3C86">
      <w:pPr>
        <w:pStyle w:val="Artigo"/>
        <w:spacing w:before="0" w:after="0" w:line="240" w:lineRule="auto"/>
        <w:ind w:right="276"/>
        <w:rPr>
          <w:rFonts w:cs="Arial"/>
          <w:sz w:val="24"/>
          <w:szCs w:val="24"/>
        </w:rPr>
      </w:pPr>
      <w:r w:rsidRPr="00D84C3F">
        <w:rPr>
          <w:rFonts w:cs="Arial"/>
          <w:sz w:val="24"/>
          <w:szCs w:val="24"/>
        </w:rPr>
        <w:t>Parágrafo único. A admissão prevista neste artigo não se restringe ao limite do § 2, Art. 24 da Res. 238, de participações mensais.</w:t>
      </w:r>
    </w:p>
    <w:p w14:paraId="5BF76FD0" w14:textId="18929C37" w:rsidR="0052268D" w:rsidRPr="0052268D" w:rsidRDefault="0052268D" w:rsidP="0052268D">
      <w:pPr>
        <w:pStyle w:val="Artigo"/>
        <w:spacing w:before="0" w:after="0" w:line="240" w:lineRule="auto"/>
        <w:ind w:right="276"/>
        <w:rPr>
          <w:rFonts w:cs="Arial"/>
          <w:sz w:val="24"/>
          <w:szCs w:val="24"/>
        </w:rPr>
      </w:pPr>
    </w:p>
    <w:p w14:paraId="4B7FB19D" w14:textId="5AB54FFA" w:rsidR="0052268D" w:rsidRDefault="0052268D" w:rsidP="0052268D">
      <w:pPr>
        <w:pStyle w:val="Artigo"/>
        <w:spacing w:before="0" w:after="0" w:line="240" w:lineRule="auto"/>
        <w:ind w:right="276"/>
        <w:rPr>
          <w:b/>
          <w:i/>
          <w:sz w:val="24"/>
          <w:szCs w:val="24"/>
        </w:rPr>
      </w:pPr>
      <w:r w:rsidRPr="0052268D">
        <w:rPr>
          <w:sz w:val="24"/>
          <w:szCs w:val="24"/>
        </w:rPr>
        <w:t xml:space="preserve">Art. 6-A Referente a Verba de Auxílio Representação, entende-se por “Atividades Externas” aquelas promovidas por outras entidades. </w:t>
      </w:r>
      <w:r w:rsidRPr="0052268D">
        <w:rPr>
          <w:b/>
          <w:i/>
          <w:sz w:val="24"/>
          <w:szCs w:val="24"/>
        </w:rPr>
        <w:t>(Inclusão de redação).</w:t>
      </w:r>
    </w:p>
    <w:p w14:paraId="78CA077B" w14:textId="6B2CA111" w:rsidR="0052268D" w:rsidRDefault="0052268D" w:rsidP="0052268D">
      <w:pPr>
        <w:pStyle w:val="Artigo"/>
        <w:spacing w:before="0" w:after="0" w:line="240" w:lineRule="auto"/>
        <w:ind w:right="276"/>
        <w:rPr>
          <w:b/>
          <w:i/>
          <w:sz w:val="24"/>
          <w:szCs w:val="24"/>
        </w:rPr>
      </w:pPr>
    </w:p>
    <w:p w14:paraId="361982F9" w14:textId="233C8904" w:rsidR="0052268D" w:rsidRPr="0052268D" w:rsidRDefault="0052268D" w:rsidP="0052268D">
      <w:pPr>
        <w:pStyle w:val="Artigo"/>
        <w:spacing w:before="0" w:after="0" w:line="240" w:lineRule="auto"/>
        <w:ind w:right="276"/>
        <w:rPr>
          <w:rFonts w:cs="Arial"/>
          <w:sz w:val="24"/>
          <w:szCs w:val="24"/>
        </w:rPr>
      </w:pPr>
      <w:r w:rsidRPr="0052268D">
        <w:rPr>
          <w:rFonts w:cs="Arial"/>
          <w:sz w:val="24"/>
          <w:szCs w:val="24"/>
        </w:rPr>
        <w:t xml:space="preserve">Art. 6-B Para fins de definição do Plano de Viagem, quando o deslocamento for rodoviário, será considerado o cenário mais demorado em consulta ao </w:t>
      </w:r>
      <w:r w:rsidRPr="008B601E">
        <w:rPr>
          <w:rFonts w:cs="Arial"/>
          <w:i/>
          <w:sz w:val="24"/>
          <w:szCs w:val="24"/>
        </w:rPr>
        <w:t xml:space="preserve">website </w:t>
      </w:r>
      <w:r w:rsidRPr="0052268D">
        <w:rPr>
          <w:rFonts w:cs="Arial"/>
          <w:sz w:val="24"/>
          <w:szCs w:val="24"/>
        </w:rPr>
        <w:t xml:space="preserve">do </w:t>
      </w:r>
      <w:r w:rsidRPr="00F2054E">
        <w:rPr>
          <w:rFonts w:cs="Arial"/>
          <w:i/>
          <w:sz w:val="24"/>
          <w:szCs w:val="24"/>
        </w:rPr>
        <w:t>GOOGLE MAPS</w:t>
      </w:r>
      <w:r w:rsidRPr="0052268D">
        <w:rPr>
          <w:rFonts w:cs="Arial"/>
          <w:sz w:val="24"/>
          <w:szCs w:val="24"/>
        </w:rPr>
        <w:t xml:space="preserve"> ou equivalente</w:t>
      </w:r>
      <w:r w:rsidR="006D5E55">
        <w:rPr>
          <w:rFonts w:cs="Arial"/>
          <w:sz w:val="24"/>
          <w:szCs w:val="24"/>
        </w:rPr>
        <w:t>.</w:t>
      </w:r>
      <w:r w:rsidRPr="0052268D">
        <w:rPr>
          <w:rFonts w:cs="Arial"/>
          <w:sz w:val="24"/>
          <w:szCs w:val="24"/>
        </w:rPr>
        <w:t xml:space="preserve"> </w:t>
      </w:r>
      <w:r w:rsidRPr="006D5E55">
        <w:rPr>
          <w:b/>
          <w:i/>
          <w:sz w:val="24"/>
          <w:szCs w:val="24"/>
        </w:rPr>
        <w:t>(Inclusão de redação).</w:t>
      </w:r>
    </w:p>
    <w:p w14:paraId="412AE0CF" w14:textId="5E6227E3" w:rsidR="0052268D" w:rsidRPr="0052268D" w:rsidRDefault="0052268D" w:rsidP="0052268D">
      <w:pPr>
        <w:pStyle w:val="Artigo"/>
        <w:spacing w:before="0" w:after="0" w:line="240" w:lineRule="auto"/>
        <w:ind w:right="276"/>
        <w:rPr>
          <w:rFonts w:cs="Arial"/>
          <w:sz w:val="24"/>
          <w:szCs w:val="24"/>
        </w:rPr>
      </w:pPr>
    </w:p>
    <w:p w14:paraId="73F98159" w14:textId="77777777" w:rsidR="0052268D" w:rsidRPr="0052268D" w:rsidRDefault="0052268D" w:rsidP="0052268D">
      <w:pPr>
        <w:pStyle w:val="Artigo"/>
        <w:spacing w:before="0" w:after="0" w:line="240" w:lineRule="auto"/>
        <w:ind w:right="276"/>
        <w:rPr>
          <w:rFonts w:cs="Arial"/>
          <w:sz w:val="24"/>
          <w:szCs w:val="24"/>
        </w:rPr>
      </w:pPr>
      <w:r w:rsidRPr="0052268D">
        <w:rPr>
          <w:rFonts w:cs="Arial"/>
          <w:sz w:val="24"/>
          <w:szCs w:val="24"/>
        </w:rPr>
        <w:t>§ 1º Quando o compromisso for no início da tarde e o deslocamento se der pela manhã, será admitindo o acréscimo de 01 (uma) hora p</w:t>
      </w:r>
      <w:bookmarkStart w:id="0" w:name="_GoBack"/>
      <w:bookmarkEnd w:id="0"/>
      <w:r w:rsidRPr="0052268D">
        <w:rPr>
          <w:rFonts w:cs="Arial"/>
          <w:sz w:val="24"/>
          <w:szCs w:val="24"/>
        </w:rPr>
        <w:t xml:space="preserve">ara descanso e almoço. </w:t>
      </w:r>
      <w:r w:rsidRPr="006D5E55">
        <w:rPr>
          <w:b/>
          <w:i/>
          <w:sz w:val="24"/>
          <w:szCs w:val="24"/>
        </w:rPr>
        <w:t>(Inclusão de redação).</w:t>
      </w:r>
      <w:r w:rsidRPr="0052268D">
        <w:rPr>
          <w:rFonts w:cs="Arial"/>
          <w:sz w:val="24"/>
          <w:szCs w:val="24"/>
        </w:rPr>
        <w:t xml:space="preserve"> </w:t>
      </w:r>
    </w:p>
    <w:p w14:paraId="0449A407" w14:textId="77777777" w:rsidR="0052268D" w:rsidRPr="0052268D" w:rsidRDefault="0052268D" w:rsidP="0052268D">
      <w:pPr>
        <w:pStyle w:val="Artigo"/>
        <w:spacing w:before="0" w:after="0" w:line="240" w:lineRule="auto"/>
        <w:ind w:right="276"/>
        <w:rPr>
          <w:rFonts w:cs="Arial"/>
          <w:sz w:val="24"/>
          <w:szCs w:val="24"/>
        </w:rPr>
      </w:pPr>
    </w:p>
    <w:p w14:paraId="4EDCDC97" w14:textId="4938D13C" w:rsidR="0052268D" w:rsidRPr="0052268D" w:rsidRDefault="0052268D" w:rsidP="0052268D">
      <w:pPr>
        <w:pStyle w:val="Artigo"/>
        <w:spacing w:before="0" w:after="0" w:line="240" w:lineRule="auto"/>
        <w:ind w:right="276"/>
        <w:rPr>
          <w:rFonts w:cs="Arial"/>
          <w:sz w:val="24"/>
          <w:szCs w:val="24"/>
        </w:rPr>
      </w:pPr>
      <w:r w:rsidRPr="0052268D">
        <w:rPr>
          <w:rFonts w:cs="Arial"/>
          <w:sz w:val="24"/>
          <w:szCs w:val="24"/>
        </w:rPr>
        <w:t>Art. 6-C Fica vedado o pagamento de Jeton e Auxílio participação remota aos Empregados do CAU/SC</w:t>
      </w:r>
      <w:r w:rsidR="00FC1ECD">
        <w:rPr>
          <w:rFonts w:cs="Arial"/>
          <w:sz w:val="24"/>
          <w:szCs w:val="24"/>
        </w:rPr>
        <w:t>.</w:t>
      </w:r>
      <w:r w:rsidRPr="0052268D">
        <w:rPr>
          <w:rFonts w:cs="Arial"/>
          <w:sz w:val="24"/>
          <w:szCs w:val="24"/>
        </w:rPr>
        <w:t xml:space="preserve"> </w:t>
      </w:r>
      <w:r w:rsidR="006D5E55">
        <w:rPr>
          <w:b/>
          <w:i/>
          <w:sz w:val="24"/>
          <w:szCs w:val="24"/>
        </w:rPr>
        <w:t>(I</w:t>
      </w:r>
      <w:r w:rsidRPr="006D5E55">
        <w:rPr>
          <w:b/>
          <w:i/>
          <w:sz w:val="24"/>
          <w:szCs w:val="24"/>
        </w:rPr>
        <w:t>nclusão de redação).</w:t>
      </w:r>
      <w:r w:rsidRPr="0052268D">
        <w:rPr>
          <w:rFonts w:cs="Arial"/>
          <w:sz w:val="24"/>
          <w:szCs w:val="24"/>
        </w:rPr>
        <w:t xml:space="preserve"> </w:t>
      </w:r>
    </w:p>
    <w:p w14:paraId="402F59CD" w14:textId="77777777" w:rsidR="0052268D" w:rsidRPr="0052268D" w:rsidRDefault="0052268D" w:rsidP="0052268D">
      <w:pPr>
        <w:pStyle w:val="Artigo"/>
        <w:spacing w:before="0" w:after="0" w:line="240" w:lineRule="auto"/>
        <w:ind w:right="276"/>
        <w:rPr>
          <w:rFonts w:cs="Arial"/>
          <w:sz w:val="24"/>
          <w:szCs w:val="24"/>
        </w:rPr>
      </w:pPr>
    </w:p>
    <w:p w14:paraId="2DA9A173" w14:textId="77777777" w:rsidR="0052268D" w:rsidRPr="0052268D" w:rsidRDefault="0052268D" w:rsidP="0052268D">
      <w:pPr>
        <w:pStyle w:val="Artigo"/>
        <w:spacing w:before="0" w:after="0" w:line="240" w:lineRule="auto"/>
        <w:ind w:right="276"/>
        <w:rPr>
          <w:rFonts w:cs="Arial"/>
          <w:sz w:val="24"/>
          <w:szCs w:val="24"/>
        </w:rPr>
      </w:pPr>
      <w:r w:rsidRPr="0052268D">
        <w:rPr>
          <w:rFonts w:cs="Arial"/>
          <w:sz w:val="24"/>
          <w:szCs w:val="24"/>
        </w:rPr>
        <w:t xml:space="preserve">§ 1º Os empregados do CAU/SC poderão requerer o pagamento de Diárias quando o compromisso a que foi convocado necessitar o pernoite. </w:t>
      </w:r>
      <w:r w:rsidRPr="006D5E55">
        <w:rPr>
          <w:b/>
          <w:i/>
          <w:sz w:val="24"/>
          <w:szCs w:val="24"/>
        </w:rPr>
        <w:t>(Inclusão de redação).</w:t>
      </w:r>
      <w:r w:rsidRPr="0052268D">
        <w:rPr>
          <w:rFonts w:cs="Arial"/>
          <w:sz w:val="24"/>
          <w:szCs w:val="24"/>
        </w:rPr>
        <w:t xml:space="preserve"> </w:t>
      </w:r>
    </w:p>
    <w:p w14:paraId="6C3E6545" w14:textId="77777777" w:rsidR="0052268D" w:rsidRPr="0052268D" w:rsidRDefault="0052268D" w:rsidP="0052268D">
      <w:pPr>
        <w:pStyle w:val="Artigo"/>
        <w:spacing w:before="0" w:after="0" w:line="240" w:lineRule="auto"/>
        <w:ind w:right="276"/>
        <w:rPr>
          <w:rFonts w:cs="Arial"/>
          <w:sz w:val="24"/>
          <w:szCs w:val="24"/>
        </w:rPr>
      </w:pPr>
    </w:p>
    <w:p w14:paraId="61F380FB" w14:textId="77777777" w:rsidR="0052268D" w:rsidRPr="0052268D" w:rsidRDefault="0052268D" w:rsidP="0052268D">
      <w:pPr>
        <w:pStyle w:val="Artigo"/>
        <w:spacing w:before="0" w:after="0" w:line="240" w:lineRule="auto"/>
        <w:ind w:right="276"/>
        <w:rPr>
          <w:rFonts w:cs="Arial"/>
          <w:sz w:val="24"/>
          <w:szCs w:val="24"/>
        </w:rPr>
      </w:pPr>
      <w:r w:rsidRPr="0052268D">
        <w:rPr>
          <w:rFonts w:cs="Arial"/>
          <w:sz w:val="24"/>
          <w:szCs w:val="24"/>
        </w:rPr>
        <w:t xml:space="preserve">§ 2º Alternativamente, mediante autorização do superior hierárquico, o empregado poderá receber Reembolso por deslocamento em veículo próprio, para deslocamentos a serviço ou missão do CAU/SC, desde que devidamente convocado. </w:t>
      </w:r>
      <w:r w:rsidRPr="006D5E55">
        <w:rPr>
          <w:b/>
          <w:i/>
          <w:sz w:val="24"/>
          <w:szCs w:val="24"/>
        </w:rPr>
        <w:t>(Inclusão de redação).</w:t>
      </w:r>
      <w:r w:rsidRPr="0052268D">
        <w:rPr>
          <w:rFonts w:cs="Arial"/>
          <w:sz w:val="24"/>
          <w:szCs w:val="24"/>
        </w:rPr>
        <w:t xml:space="preserve"> </w:t>
      </w:r>
    </w:p>
    <w:p w14:paraId="22411EF0" w14:textId="77777777" w:rsidR="0052268D" w:rsidRPr="0052268D" w:rsidRDefault="0052268D" w:rsidP="0052268D">
      <w:pPr>
        <w:pStyle w:val="Artigo"/>
        <w:spacing w:before="0" w:after="0" w:line="240" w:lineRule="auto"/>
        <w:ind w:right="276"/>
        <w:rPr>
          <w:rFonts w:cs="Arial"/>
          <w:sz w:val="24"/>
          <w:szCs w:val="24"/>
        </w:rPr>
      </w:pPr>
    </w:p>
    <w:p w14:paraId="2A2BEA0F" w14:textId="40589B0D" w:rsidR="0052268D" w:rsidRPr="0052268D" w:rsidRDefault="0052268D" w:rsidP="0052268D">
      <w:pPr>
        <w:pStyle w:val="Artigo"/>
        <w:spacing w:before="0" w:after="0" w:line="240" w:lineRule="auto"/>
        <w:ind w:right="276"/>
        <w:rPr>
          <w:rFonts w:cs="Arial"/>
          <w:sz w:val="24"/>
          <w:szCs w:val="24"/>
        </w:rPr>
      </w:pPr>
      <w:r w:rsidRPr="0052268D">
        <w:rPr>
          <w:rFonts w:cs="Arial"/>
          <w:sz w:val="24"/>
          <w:szCs w:val="24"/>
        </w:rPr>
        <w:t xml:space="preserve">Art. 6-D Quando o compromisso a que foi convocado não dispuser de lista de presença, certificados ou atestados de participação, serão aceitos registro fotográficos como forma de comprovação da presença para fins de Prestação de Contas. </w:t>
      </w:r>
      <w:r w:rsidRPr="006D5E55">
        <w:rPr>
          <w:b/>
          <w:i/>
          <w:sz w:val="24"/>
          <w:szCs w:val="24"/>
        </w:rPr>
        <w:t>(Inclusão de redação).</w:t>
      </w:r>
    </w:p>
    <w:p w14:paraId="45EB8246" w14:textId="77777777" w:rsidR="0052268D" w:rsidRDefault="0052268D" w:rsidP="003D3C86">
      <w:pPr>
        <w:pStyle w:val="Capitulo"/>
        <w:spacing w:before="0" w:after="0" w:line="240" w:lineRule="auto"/>
        <w:ind w:right="276"/>
        <w:rPr>
          <w:sz w:val="24"/>
        </w:rPr>
      </w:pPr>
    </w:p>
    <w:p w14:paraId="41D42304" w14:textId="51B5C8F7" w:rsidR="00B77250" w:rsidRPr="00D84C3F" w:rsidRDefault="00B77250" w:rsidP="003D3C86">
      <w:pPr>
        <w:pStyle w:val="Capitulo"/>
        <w:spacing w:before="0" w:after="0" w:line="240" w:lineRule="auto"/>
        <w:ind w:right="276"/>
        <w:rPr>
          <w:sz w:val="24"/>
        </w:rPr>
      </w:pPr>
      <w:r w:rsidRPr="00D84C3F">
        <w:rPr>
          <w:sz w:val="24"/>
        </w:rPr>
        <w:t>CAPÍTULO III</w:t>
      </w:r>
    </w:p>
    <w:p w14:paraId="02501EFB" w14:textId="77777777" w:rsidR="00D209BE" w:rsidRPr="00D84C3F" w:rsidRDefault="00D209BE" w:rsidP="003D3C86">
      <w:pPr>
        <w:pStyle w:val="Capitulo"/>
        <w:spacing w:before="0" w:after="0" w:line="240" w:lineRule="auto"/>
        <w:ind w:right="276"/>
        <w:rPr>
          <w:sz w:val="24"/>
        </w:rPr>
      </w:pPr>
    </w:p>
    <w:p w14:paraId="56C14472" w14:textId="77777777" w:rsidR="00B77250" w:rsidRPr="00D84C3F" w:rsidRDefault="00B77250" w:rsidP="003D3C86">
      <w:pPr>
        <w:pStyle w:val="Capitulo"/>
        <w:spacing w:before="0" w:after="0" w:line="240" w:lineRule="auto"/>
        <w:ind w:right="276"/>
        <w:rPr>
          <w:sz w:val="24"/>
        </w:rPr>
      </w:pPr>
      <w:r w:rsidRPr="00D84C3F">
        <w:rPr>
          <w:sz w:val="24"/>
        </w:rPr>
        <w:t>DOS VALORES E LIMITES</w:t>
      </w:r>
    </w:p>
    <w:p w14:paraId="4F6BAB46" w14:textId="77777777" w:rsidR="00D209BE" w:rsidRPr="00D84C3F" w:rsidRDefault="00D209BE" w:rsidP="003D3C86">
      <w:pPr>
        <w:pStyle w:val="Capitulo"/>
        <w:spacing w:before="0" w:after="0" w:line="240" w:lineRule="auto"/>
        <w:ind w:right="276"/>
        <w:rPr>
          <w:sz w:val="24"/>
        </w:rPr>
      </w:pPr>
    </w:p>
    <w:p w14:paraId="70966F73" w14:textId="3D85FE4C" w:rsidR="00B77250" w:rsidRPr="00D84C3F" w:rsidRDefault="00B77250" w:rsidP="003D3C86">
      <w:pPr>
        <w:pStyle w:val="Artigo"/>
        <w:spacing w:before="0" w:after="0" w:line="240" w:lineRule="auto"/>
        <w:ind w:right="276"/>
        <w:rPr>
          <w:rFonts w:cs="Arial"/>
          <w:sz w:val="24"/>
          <w:szCs w:val="24"/>
        </w:rPr>
      </w:pPr>
      <w:r w:rsidRPr="00D84C3F">
        <w:rPr>
          <w:rFonts w:cs="Arial"/>
          <w:b/>
          <w:sz w:val="24"/>
          <w:szCs w:val="24"/>
        </w:rPr>
        <w:t xml:space="preserve">Art. 7º - </w:t>
      </w:r>
      <w:r w:rsidRPr="00D84C3F">
        <w:rPr>
          <w:rFonts w:cs="Arial"/>
          <w:sz w:val="24"/>
          <w:szCs w:val="24"/>
        </w:rPr>
        <w:t>O CAU/SC acompanhará os valores praticados pelo CAU/BR, para o pagamento das verbas indenizatórias, demonstrados no ANEXO I d</w:t>
      </w:r>
      <w:r w:rsidR="00FC1ECD">
        <w:rPr>
          <w:rFonts w:cs="Arial"/>
          <w:sz w:val="24"/>
          <w:szCs w:val="24"/>
        </w:rPr>
        <w:t>esta Portaria Normativa.</w:t>
      </w:r>
    </w:p>
    <w:p w14:paraId="563E7282" w14:textId="77777777" w:rsidR="00D209BE" w:rsidRPr="00D84C3F" w:rsidRDefault="00D209BE" w:rsidP="003D3C86">
      <w:pPr>
        <w:pStyle w:val="Artigo"/>
        <w:spacing w:before="0" w:after="0" w:line="240" w:lineRule="auto"/>
        <w:ind w:right="276"/>
        <w:rPr>
          <w:rFonts w:cs="Arial"/>
          <w:sz w:val="24"/>
          <w:szCs w:val="24"/>
        </w:rPr>
      </w:pPr>
    </w:p>
    <w:p w14:paraId="34BBB613" w14:textId="77777777"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t>§ 1º Sempre que o CAU/BR reajustar sua tabela de valores o CAU/SC analisará e deliberará pela COAF e Plenário, por acompanhar ou não o reajuste.</w:t>
      </w:r>
    </w:p>
    <w:p w14:paraId="2044D05E" w14:textId="77777777" w:rsidR="00D209BE" w:rsidRPr="00D84C3F" w:rsidRDefault="00D209BE" w:rsidP="003D3C86">
      <w:pPr>
        <w:pStyle w:val="Artigo"/>
        <w:spacing w:before="0" w:after="0" w:line="240" w:lineRule="auto"/>
        <w:ind w:right="276"/>
        <w:rPr>
          <w:rFonts w:cs="Arial"/>
          <w:sz w:val="24"/>
          <w:szCs w:val="24"/>
        </w:rPr>
      </w:pPr>
    </w:p>
    <w:p w14:paraId="0AFA7B58" w14:textId="77777777"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t>§ 2º O CAU/SC poderá optar por aplicar índice divergente do CAU/BR, não ultrapassando o teto estabelecido pelo Conselho Federal.</w:t>
      </w:r>
    </w:p>
    <w:p w14:paraId="465AA69A" w14:textId="77777777" w:rsidR="00D209BE" w:rsidRPr="00D84C3F" w:rsidRDefault="00D209BE" w:rsidP="003D3C86">
      <w:pPr>
        <w:pStyle w:val="Artigo"/>
        <w:spacing w:before="0" w:after="0" w:line="240" w:lineRule="auto"/>
        <w:ind w:right="276"/>
        <w:rPr>
          <w:rFonts w:cs="Arial"/>
          <w:sz w:val="24"/>
          <w:szCs w:val="24"/>
        </w:rPr>
      </w:pPr>
    </w:p>
    <w:p w14:paraId="1EB62E4D" w14:textId="77777777" w:rsidR="00B77250" w:rsidRPr="00D84C3F" w:rsidRDefault="00B77250" w:rsidP="003D3C86">
      <w:pPr>
        <w:pStyle w:val="Capitulo"/>
        <w:spacing w:before="0" w:after="0" w:line="240" w:lineRule="auto"/>
        <w:ind w:right="276"/>
        <w:rPr>
          <w:sz w:val="24"/>
        </w:rPr>
      </w:pPr>
      <w:r w:rsidRPr="00D84C3F">
        <w:rPr>
          <w:sz w:val="24"/>
        </w:rPr>
        <w:lastRenderedPageBreak/>
        <w:t>CAPÍTULO IV</w:t>
      </w:r>
    </w:p>
    <w:p w14:paraId="4E1AF6F8" w14:textId="77777777" w:rsidR="00D209BE" w:rsidRPr="00D84C3F" w:rsidRDefault="00D209BE" w:rsidP="003D3C86">
      <w:pPr>
        <w:pStyle w:val="Capitulo"/>
        <w:spacing w:before="0" w:after="0" w:line="240" w:lineRule="auto"/>
        <w:ind w:right="276"/>
        <w:rPr>
          <w:sz w:val="24"/>
        </w:rPr>
      </w:pPr>
    </w:p>
    <w:p w14:paraId="7B816E5E" w14:textId="77777777" w:rsidR="00B77250" w:rsidRPr="00D84C3F" w:rsidRDefault="00B77250" w:rsidP="003D3C86">
      <w:pPr>
        <w:pStyle w:val="Capitulo"/>
        <w:spacing w:before="0" w:after="0" w:line="240" w:lineRule="auto"/>
        <w:ind w:right="276"/>
        <w:rPr>
          <w:sz w:val="24"/>
        </w:rPr>
      </w:pPr>
      <w:r w:rsidRPr="00D84C3F">
        <w:rPr>
          <w:sz w:val="24"/>
        </w:rPr>
        <w:t>DA SOLICITAÇÃO</w:t>
      </w:r>
    </w:p>
    <w:p w14:paraId="2F740A08" w14:textId="77777777" w:rsidR="00D209BE" w:rsidRPr="00D84C3F" w:rsidRDefault="00D209BE" w:rsidP="003D3C86">
      <w:pPr>
        <w:pStyle w:val="Capitulo"/>
        <w:spacing w:before="0" w:after="0" w:line="240" w:lineRule="auto"/>
        <w:ind w:right="276"/>
        <w:rPr>
          <w:sz w:val="24"/>
        </w:rPr>
      </w:pPr>
    </w:p>
    <w:p w14:paraId="11B18E61" w14:textId="77777777" w:rsidR="00B77250" w:rsidRPr="00D84C3F" w:rsidRDefault="00B77250" w:rsidP="003D3C86">
      <w:pPr>
        <w:pStyle w:val="Artigo"/>
        <w:spacing w:before="0" w:after="0" w:line="240" w:lineRule="auto"/>
        <w:ind w:right="276"/>
        <w:rPr>
          <w:rFonts w:cs="Arial"/>
          <w:sz w:val="24"/>
          <w:szCs w:val="24"/>
        </w:rPr>
      </w:pPr>
      <w:r w:rsidRPr="00D84C3F">
        <w:rPr>
          <w:rFonts w:cs="Arial"/>
          <w:b/>
          <w:sz w:val="24"/>
          <w:szCs w:val="24"/>
        </w:rPr>
        <w:t>Art. 8º</w:t>
      </w:r>
      <w:r w:rsidRPr="00D84C3F">
        <w:rPr>
          <w:rFonts w:cs="Arial"/>
          <w:sz w:val="24"/>
          <w:szCs w:val="24"/>
        </w:rPr>
        <w:t xml:space="preserve"> A solicitação de Verba Indenizatória deverá ser feita por meio do preenchimento do formulário vigente disponibilizado pelo CAU/SC, por meio do sistema INTRANET-CAU/SC após confirmação da convocação/convite.</w:t>
      </w:r>
    </w:p>
    <w:p w14:paraId="63AFDEED" w14:textId="77777777" w:rsidR="00D209BE" w:rsidRPr="00D84C3F" w:rsidRDefault="00D209BE" w:rsidP="003D3C86">
      <w:pPr>
        <w:pStyle w:val="Artigo"/>
        <w:spacing w:before="0" w:after="0" w:line="240" w:lineRule="auto"/>
        <w:ind w:right="276"/>
        <w:rPr>
          <w:rFonts w:cs="Arial"/>
          <w:sz w:val="24"/>
          <w:szCs w:val="24"/>
        </w:rPr>
      </w:pPr>
    </w:p>
    <w:p w14:paraId="6D081312" w14:textId="77777777"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t>§ 1º É responsabilidade do solicitante realizar o preenchimento do formulário.</w:t>
      </w:r>
    </w:p>
    <w:p w14:paraId="69D085BC" w14:textId="77777777" w:rsidR="00D209BE" w:rsidRPr="00D84C3F" w:rsidRDefault="00D209BE" w:rsidP="003D3C86">
      <w:pPr>
        <w:pStyle w:val="Artigo"/>
        <w:spacing w:before="0" w:after="0" w:line="240" w:lineRule="auto"/>
        <w:ind w:right="276"/>
        <w:rPr>
          <w:rFonts w:cs="Arial"/>
          <w:sz w:val="24"/>
          <w:szCs w:val="24"/>
        </w:rPr>
      </w:pPr>
    </w:p>
    <w:p w14:paraId="7FA76239" w14:textId="77777777"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t>§ 2º Excetua-se do previsto no caput deste artigo as seguintes situações:</w:t>
      </w:r>
    </w:p>
    <w:p w14:paraId="5370183F" w14:textId="77777777" w:rsidR="00D209BE" w:rsidRPr="00D84C3F" w:rsidRDefault="00D209BE" w:rsidP="003D3C86">
      <w:pPr>
        <w:pStyle w:val="Artigo"/>
        <w:spacing w:before="0" w:after="0" w:line="240" w:lineRule="auto"/>
        <w:ind w:right="276"/>
        <w:rPr>
          <w:rFonts w:cs="Arial"/>
          <w:sz w:val="24"/>
          <w:szCs w:val="24"/>
        </w:rPr>
      </w:pPr>
    </w:p>
    <w:p w14:paraId="0E5F0653" w14:textId="4E546907"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t xml:space="preserve">I - Solicitação de Verba Indenizatória realizada por convidado externo ao CAU/SC cujo formulário preenchido deverá ser remetido ao e-mail </w:t>
      </w:r>
      <w:hyperlink r:id="rId10" w:history="1">
        <w:r w:rsidRPr="00D84C3F">
          <w:rPr>
            <w:rStyle w:val="Hyperlink"/>
            <w:rFonts w:cs="Arial"/>
            <w:sz w:val="24"/>
            <w:szCs w:val="24"/>
          </w:rPr>
          <w:t>diaria@causc.gov.br</w:t>
        </w:r>
      </w:hyperlink>
      <w:r w:rsidR="00FC1ECD">
        <w:rPr>
          <w:rFonts w:cs="Arial"/>
          <w:sz w:val="24"/>
          <w:szCs w:val="24"/>
        </w:rPr>
        <w:t>.</w:t>
      </w:r>
    </w:p>
    <w:p w14:paraId="6E826508" w14:textId="77777777" w:rsidR="00D209BE" w:rsidRPr="00D84C3F" w:rsidRDefault="00D209BE" w:rsidP="003D3C86">
      <w:pPr>
        <w:pStyle w:val="Artigo"/>
        <w:spacing w:before="0" w:after="0" w:line="240" w:lineRule="auto"/>
        <w:ind w:right="276"/>
        <w:rPr>
          <w:rFonts w:cs="Arial"/>
          <w:sz w:val="24"/>
          <w:szCs w:val="24"/>
        </w:rPr>
      </w:pPr>
    </w:p>
    <w:p w14:paraId="1B6ADDAB" w14:textId="5BAACF25" w:rsidR="00B77250" w:rsidRDefault="00B77250" w:rsidP="003D3C86">
      <w:pPr>
        <w:pStyle w:val="Artigo"/>
        <w:spacing w:before="0" w:after="0" w:line="240" w:lineRule="auto"/>
        <w:ind w:right="276"/>
        <w:rPr>
          <w:rFonts w:cs="Arial"/>
          <w:sz w:val="24"/>
          <w:szCs w:val="24"/>
        </w:rPr>
      </w:pPr>
      <w:r w:rsidRPr="00D84C3F">
        <w:rPr>
          <w:rFonts w:cs="Arial"/>
          <w:sz w:val="24"/>
          <w:szCs w:val="24"/>
        </w:rPr>
        <w:t xml:space="preserve">II - No caso de indisponibilidade do sistema INTRANET-CAU/SC, atestado pela CORTSI, a solicitação deverá ser realizada por meio de formulário preenchido e remetido ao e-mail </w:t>
      </w:r>
      <w:hyperlink r:id="rId11" w:history="1">
        <w:r w:rsidRPr="00D84C3F">
          <w:rPr>
            <w:rStyle w:val="Hyperlink"/>
            <w:rFonts w:cs="Arial"/>
            <w:sz w:val="24"/>
            <w:szCs w:val="24"/>
          </w:rPr>
          <w:t>diaria@causc.gov.br</w:t>
        </w:r>
      </w:hyperlink>
      <w:r w:rsidR="00FC1ECD">
        <w:rPr>
          <w:rFonts w:cs="Arial"/>
          <w:sz w:val="24"/>
          <w:szCs w:val="24"/>
        </w:rPr>
        <w:t>.</w:t>
      </w:r>
    </w:p>
    <w:p w14:paraId="0CB7DBE3" w14:textId="4D0265E1" w:rsidR="0073249F" w:rsidRDefault="0073249F" w:rsidP="003D3C86">
      <w:pPr>
        <w:pStyle w:val="Artigo"/>
        <w:spacing w:before="0" w:after="0" w:line="240" w:lineRule="auto"/>
        <w:ind w:right="276"/>
        <w:rPr>
          <w:rFonts w:cs="Arial"/>
          <w:sz w:val="24"/>
          <w:szCs w:val="24"/>
        </w:rPr>
      </w:pPr>
    </w:p>
    <w:p w14:paraId="700B4DE4" w14:textId="6A55B7A6" w:rsidR="0073249F" w:rsidRPr="00D84C3F" w:rsidRDefault="0073249F" w:rsidP="003D3C86">
      <w:pPr>
        <w:pStyle w:val="Artigo"/>
        <w:spacing w:before="0" w:after="0" w:line="240" w:lineRule="auto"/>
        <w:ind w:right="276"/>
        <w:rPr>
          <w:rFonts w:cs="Arial"/>
          <w:sz w:val="24"/>
          <w:szCs w:val="24"/>
        </w:rPr>
      </w:pPr>
      <w:r w:rsidRPr="0073249F">
        <w:rPr>
          <w:rFonts w:cs="Arial"/>
          <w:sz w:val="24"/>
          <w:szCs w:val="24"/>
        </w:rPr>
        <w:t xml:space="preserve">§ 3º A solicitação do Auxílio participação remota deverá ser feita pelo e-mail </w:t>
      </w:r>
      <w:hyperlink r:id="rId12" w:history="1">
        <w:r w:rsidRPr="000D6B0E">
          <w:rPr>
            <w:rStyle w:val="Hyperlink"/>
            <w:rFonts w:cs="Arial"/>
            <w:sz w:val="24"/>
            <w:szCs w:val="24"/>
          </w:rPr>
          <w:t>diaria@causc.gov.br</w:t>
        </w:r>
      </w:hyperlink>
      <w:r>
        <w:rPr>
          <w:rFonts w:cs="Arial"/>
          <w:sz w:val="24"/>
          <w:szCs w:val="24"/>
        </w:rPr>
        <w:t xml:space="preserve"> </w:t>
      </w:r>
      <w:r w:rsidRPr="0073249F">
        <w:rPr>
          <w:rFonts w:cs="Arial"/>
          <w:sz w:val="24"/>
          <w:szCs w:val="24"/>
        </w:rPr>
        <w:t xml:space="preserve">, em até 05 (cinco) dias após a realização do evento, anexando lista de presença que conste assinalada a sua participação </w:t>
      </w:r>
      <w:r>
        <w:rPr>
          <w:rFonts w:cs="Arial"/>
          <w:sz w:val="24"/>
          <w:szCs w:val="24"/>
        </w:rPr>
        <w:t xml:space="preserve">virtual. </w:t>
      </w:r>
      <w:r w:rsidRPr="0073249F">
        <w:rPr>
          <w:rFonts w:cs="Arial"/>
          <w:b/>
          <w:i/>
          <w:sz w:val="24"/>
          <w:szCs w:val="24"/>
        </w:rPr>
        <w:t xml:space="preserve">(Inclusão de redação). </w:t>
      </w:r>
    </w:p>
    <w:p w14:paraId="6DC6A30A" w14:textId="77777777" w:rsidR="00D209BE" w:rsidRPr="00D84C3F" w:rsidRDefault="00D209BE" w:rsidP="003D3C86">
      <w:pPr>
        <w:pStyle w:val="Artigo"/>
        <w:spacing w:before="0" w:after="0" w:line="240" w:lineRule="auto"/>
        <w:ind w:right="276"/>
        <w:rPr>
          <w:rFonts w:cs="Arial"/>
          <w:sz w:val="24"/>
          <w:szCs w:val="24"/>
        </w:rPr>
      </w:pPr>
    </w:p>
    <w:p w14:paraId="7869A021" w14:textId="77777777" w:rsidR="00B77250" w:rsidRPr="00D84C3F" w:rsidRDefault="00B77250" w:rsidP="003D3C86">
      <w:pPr>
        <w:pStyle w:val="Capitulo"/>
        <w:spacing w:before="0" w:after="0" w:line="240" w:lineRule="auto"/>
        <w:ind w:right="276"/>
        <w:rPr>
          <w:sz w:val="24"/>
        </w:rPr>
      </w:pPr>
      <w:r w:rsidRPr="00D84C3F" w:rsidDel="00AD1655">
        <w:rPr>
          <w:sz w:val="24"/>
        </w:rPr>
        <w:t xml:space="preserve"> </w:t>
      </w:r>
      <w:r w:rsidRPr="00D84C3F">
        <w:rPr>
          <w:sz w:val="24"/>
        </w:rPr>
        <w:t>CAPÍTULO V</w:t>
      </w:r>
    </w:p>
    <w:p w14:paraId="0731089B" w14:textId="77777777" w:rsidR="00D209BE" w:rsidRPr="00D84C3F" w:rsidRDefault="00D209BE" w:rsidP="003D3C86">
      <w:pPr>
        <w:pStyle w:val="Capitulo"/>
        <w:spacing w:before="0" w:after="0" w:line="240" w:lineRule="auto"/>
        <w:ind w:right="276"/>
        <w:rPr>
          <w:sz w:val="24"/>
        </w:rPr>
      </w:pPr>
    </w:p>
    <w:p w14:paraId="7F23C419" w14:textId="77777777" w:rsidR="00B77250" w:rsidRPr="00D84C3F" w:rsidRDefault="00B77250" w:rsidP="003D3C86">
      <w:pPr>
        <w:pStyle w:val="Capitulo"/>
        <w:spacing w:before="0" w:after="0" w:line="240" w:lineRule="auto"/>
        <w:ind w:right="276"/>
        <w:rPr>
          <w:sz w:val="24"/>
        </w:rPr>
      </w:pPr>
      <w:r w:rsidRPr="00D84C3F">
        <w:rPr>
          <w:sz w:val="24"/>
        </w:rPr>
        <w:t>DO PAGAMENTO</w:t>
      </w:r>
    </w:p>
    <w:p w14:paraId="1A26F037" w14:textId="77777777" w:rsidR="00D209BE" w:rsidRPr="00D84C3F" w:rsidRDefault="00D209BE" w:rsidP="003D3C86">
      <w:pPr>
        <w:pStyle w:val="Capitulo"/>
        <w:spacing w:before="0" w:after="0" w:line="240" w:lineRule="auto"/>
        <w:ind w:right="276"/>
        <w:rPr>
          <w:sz w:val="24"/>
        </w:rPr>
      </w:pPr>
    </w:p>
    <w:p w14:paraId="62DA2EA4" w14:textId="77777777" w:rsidR="00B77250" w:rsidRPr="00D84C3F" w:rsidRDefault="00B77250" w:rsidP="003D3C86">
      <w:pPr>
        <w:pStyle w:val="Artigo"/>
        <w:spacing w:before="0" w:after="0" w:line="240" w:lineRule="auto"/>
        <w:ind w:right="276"/>
        <w:rPr>
          <w:rFonts w:cs="Arial"/>
          <w:sz w:val="24"/>
          <w:szCs w:val="24"/>
        </w:rPr>
      </w:pPr>
      <w:r w:rsidRPr="00D84C3F">
        <w:rPr>
          <w:rFonts w:cs="Arial"/>
          <w:b/>
          <w:sz w:val="24"/>
          <w:szCs w:val="24"/>
        </w:rPr>
        <w:t xml:space="preserve">Art. 9º - </w:t>
      </w:r>
      <w:r w:rsidRPr="00D84C3F">
        <w:rPr>
          <w:rFonts w:cs="Arial"/>
          <w:sz w:val="24"/>
          <w:szCs w:val="24"/>
        </w:rPr>
        <w:t xml:space="preserve">O pagamento das solicitações será realizado por meio de </w:t>
      </w:r>
      <w:r w:rsidRPr="00D84C3F">
        <w:rPr>
          <w:rFonts w:cs="Arial"/>
          <w:color w:val="000000"/>
          <w:spacing w:val="5"/>
          <w:sz w:val="24"/>
          <w:szCs w:val="24"/>
          <w:shd w:val="clear" w:color="auto" w:fill="FFFFFF"/>
        </w:rPr>
        <w:t xml:space="preserve">transferência eletrônica </w:t>
      </w:r>
      <w:r w:rsidRPr="00D84C3F">
        <w:rPr>
          <w:rFonts w:cs="Arial"/>
          <w:sz w:val="24"/>
          <w:szCs w:val="24"/>
        </w:rPr>
        <w:t>em conta bancária de titularidade do solicitante.</w:t>
      </w:r>
    </w:p>
    <w:p w14:paraId="673C406A" w14:textId="77777777" w:rsidR="00D209BE" w:rsidRPr="00D84C3F" w:rsidRDefault="00D209BE" w:rsidP="003D3C86">
      <w:pPr>
        <w:pStyle w:val="Artigo"/>
        <w:spacing w:before="0" w:after="0" w:line="240" w:lineRule="auto"/>
        <w:ind w:right="276"/>
        <w:rPr>
          <w:rFonts w:cs="Arial"/>
          <w:sz w:val="24"/>
          <w:szCs w:val="24"/>
        </w:rPr>
      </w:pPr>
    </w:p>
    <w:p w14:paraId="0D7FFF7F" w14:textId="1556C768" w:rsidR="00B77250" w:rsidRDefault="00B77250" w:rsidP="003D3C86">
      <w:pPr>
        <w:pStyle w:val="Artigo"/>
        <w:spacing w:before="0" w:after="0" w:line="240" w:lineRule="auto"/>
        <w:ind w:right="276"/>
        <w:rPr>
          <w:rFonts w:cs="Arial"/>
          <w:sz w:val="24"/>
          <w:szCs w:val="24"/>
        </w:rPr>
      </w:pPr>
      <w:r w:rsidRPr="00D84C3F">
        <w:rPr>
          <w:rFonts w:cs="Arial"/>
          <w:sz w:val="24"/>
          <w:szCs w:val="24"/>
        </w:rPr>
        <w:t>§ 1º O pagamento das Verbas Indenizatórias será programado preferencialmente para as terças-feiras, desde que a solicitação seja recebida pela GERAF até a terça-feira da semana anterior, podendo em caráter de urgência ser lançado em outra data mediante concordância dos ordenadores de despesas do CAU/SC</w:t>
      </w:r>
      <w:r w:rsidRPr="00D84C3F">
        <w:rPr>
          <w:rFonts w:cs="Arial"/>
          <w:i/>
          <w:sz w:val="24"/>
          <w:szCs w:val="24"/>
        </w:rPr>
        <w:t xml:space="preserve">. </w:t>
      </w:r>
      <w:r w:rsidRPr="00D84C3F">
        <w:rPr>
          <w:rFonts w:cs="Arial"/>
          <w:sz w:val="24"/>
          <w:szCs w:val="24"/>
        </w:rPr>
        <w:t xml:space="preserve"> </w:t>
      </w:r>
    </w:p>
    <w:p w14:paraId="3D2C923C" w14:textId="77777777" w:rsidR="00FC1ECD" w:rsidRPr="00D84C3F" w:rsidRDefault="00FC1ECD" w:rsidP="003D3C86">
      <w:pPr>
        <w:pStyle w:val="Artigo"/>
        <w:spacing w:before="0" w:after="0" w:line="240" w:lineRule="auto"/>
        <w:ind w:right="276"/>
        <w:rPr>
          <w:rFonts w:cs="Arial"/>
          <w:sz w:val="24"/>
          <w:szCs w:val="24"/>
        </w:rPr>
      </w:pPr>
    </w:p>
    <w:p w14:paraId="0793C32A" w14:textId="77777777"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t xml:space="preserve">§ 2º O pagamento das Verbas Indenizatórias será realizado globalmente, de uma só vez, preferencialmente em data anterior à prevista para o início da viagem, desde que a solicitação tenha sido apresentada com tempo hábil para incluir na programação semanal. </w:t>
      </w:r>
    </w:p>
    <w:p w14:paraId="4AB2D9DB" w14:textId="77777777" w:rsidR="00B77250" w:rsidRPr="00D84C3F" w:rsidRDefault="00B77250" w:rsidP="003D3C86">
      <w:pPr>
        <w:pStyle w:val="Capitulo"/>
        <w:spacing w:before="0" w:after="0" w:line="240" w:lineRule="auto"/>
        <w:ind w:right="276"/>
        <w:rPr>
          <w:sz w:val="24"/>
        </w:rPr>
      </w:pPr>
    </w:p>
    <w:p w14:paraId="4A5C8ED9" w14:textId="77777777" w:rsidR="00B77250" w:rsidRPr="00D84C3F" w:rsidRDefault="00B77250" w:rsidP="003D3C86">
      <w:pPr>
        <w:pStyle w:val="Capitulo"/>
        <w:spacing w:before="0" w:after="0" w:line="240" w:lineRule="auto"/>
        <w:ind w:right="276"/>
        <w:rPr>
          <w:sz w:val="24"/>
        </w:rPr>
      </w:pPr>
      <w:r w:rsidRPr="00D84C3F">
        <w:rPr>
          <w:sz w:val="24"/>
        </w:rPr>
        <w:t>CAPÍTULO VI</w:t>
      </w:r>
    </w:p>
    <w:p w14:paraId="5BE105C1" w14:textId="77777777" w:rsidR="00D209BE" w:rsidRPr="00D84C3F" w:rsidRDefault="00D209BE" w:rsidP="003D3C86">
      <w:pPr>
        <w:pStyle w:val="Capitulo"/>
        <w:spacing w:before="0" w:after="0" w:line="240" w:lineRule="auto"/>
        <w:ind w:right="276"/>
        <w:rPr>
          <w:sz w:val="24"/>
        </w:rPr>
      </w:pPr>
    </w:p>
    <w:p w14:paraId="62A69EAB" w14:textId="77777777" w:rsidR="00B77250" w:rsidRPr="00D84C3F" w:rsidRDefault="00B77250" w:rsidP="003D3C86">
      <w:pPr>
        <w:pStyle w:val="Capitulo"/>
        <w:spacing w:before="0" w:after="0" w:line="240" w:lineRule="auto"/>
        <w:ind w:right="276"/>
        <w:rPr>
          <w:sz w:val="24"/>
        </w:rPr>
      </w:pPr>
      <w:r w:rsidRPr="00D84C3F">
        <w:rPr>
          <w:sz w:val="24"/>
        </w:rPr>
        <w:t>DAS DISPOSIÇÕES GERAIS</w:t>
      </w:r>
    </w:p>
    <w:p w14:paraId="2D21F2FE" w14:textId="77777777" w:rsidR="00D209BE" w:rsidRPr="00D84C3F" w:rsidRDefault="00D209BE" w:rsidP="003D3C86">
      <w:pPr>
        <w:pStyle w:val="Capitulo"/>
        <w:spacing w:before="0" w:after="0" w:line="240" w:lineRule="auto"/>
        <w:ind w:right="276"/>
        <w:rPr>
          <w:sz w:val="24"/>
        </w:rPr>
      </w:pPr>
    </w:p>
    <w:p w14:paraId="0A73D132" w14:textId="77777777" w:rsidR="00B77250" w:rsidRPr="00D84C3F" w:rsidRDefault="00B77250" w:rsidP="003D3C86">
      <w:pPr>
        <w:pStyle w:val="Artigo"/>
        <w:spacing w:before="0" w:after="0" w:line="240" w:lineRule="auto"/>
        <w:ind w:right="276"/>
        <w:rPr>
          <w:rFonts w:cs="Arial"/>
          <w:sz w:val="24"/>
          <w:szCs w:val="24"/>
        </w:rPr>
      </w:pPr>
      <w:r w:rsidRPr="00D84C3F">
        <w:rPr>
          <w:rFonts w:cs="Arial"/>
          <w:b/>
          <w:sz w:val="24"/>
          <w:szCs w:val="24"/>
        </w:rPr>
        <w:t xml:space="preserve">Art. 10 - </w:t>
      </w:r>
      <w:r w:rsidRPr="00D84C3F">
        <w:rPr>
          <w:rFonts w:cs="Arial"/>
          <w:sz w:val="24"/>
          <w:szCs w:val="24"/>
        </w:rPr>
        <w:t>As Verbas Indenizatórias recebidas cuja participação não tenha sido realizada, deverão ser devolvidas em seu valor global, no prazo de 10 (dez) dias, após a data do evento que gerou o pagamento, mediante depósito identificado, instruído pela Gerência Administrativa e Financeira do CAU/SC, ou, quando for conhecido, descontado do próximo compromisso que possuir direito à verba indenizatória.</w:t>
      </w:r>
    </w:p>
    <w:p w14:paraId="182D1341" w14:textId="77777777" w:rsidR="00444589" w:rsidRPr="00D84C3F" w:rsidRDefault="00444589" w:rsidP="003D3C86">
      <w:pPr>
        <w:pStyle w:val="Artigo"/>
        <w:spacing w:before="0" w:after="0" w:line="240" w:lineRule="auto"/>
        <w:ind w:right="276"/>
        <w:rPr>
          <w:rFonts w:cs="Arial"/>
          <w:b/>
          <w:sz w:val="24"/>
          <w:szCs w:val="24"/>
        </w:rPr>
      </w:pPr>
    </w:p>
    <w:p w14:paraId="14485EE9" w14:textId="77777777" w:rsidR="00B77250" w:rsidRPr="00D84C3F" w:rsidRDefault="00B77250" w:rsidP="003D3C86">
      <w:pPr>
        <w:pStyle w:val="Artigo"/>
        <w:spacing w:before="0" w:after="0" w:line="240" w:lineRule="auto"/>
        <w:ind w:right="276"/>
        <w:rPr>
          <w:rFonts w:cs="Arial"/>
          <w:sz w:val="24"/>
          <w:szCs w:val="24"/>
        </w:rPr>
      </w:pPr>
      <w:r w:rsidRPr="00D84C3F">
        <w:rPr>
          <w:rFonts w:cs="Arial"/>
          <w:sz w:val="24"/>
          <w:szCs w:val="24"/>
        </w:rPr>
        <w:t>Parágrafo único. O comunicado da efetivação do depósito deve ser realizado por meio do envio de cópia do comprovante de depósito à Gerencia Administrativa e Financeira do CAU/SC.</w:t>
      </w:r>
    </w:p>
    <w:p w14:paraId="376DD042" w14:textId="77777777" w:rsidR="00444589" w:rsidRPr="00D84C3F" w:rsidRDefault="00444589" w:rsidP="003D3C86">
      <w:pPr>
        <w:pStyle w:val="Artigo"/>
        <w:spacing w:before="0" w:after="0" w:line="240" w:lineRule="auto"/>
        <w:ind w:right="276"/>
        <w:rPr>
          <w:rFonts w:cs="Arial"/>
          <w:sz w:val="24"/>
          <w:szCs w:val="24"/>
        </w:rPr>
      </w:pPr>
    </w:p>
    <w:p w14:paraId="0ADB55FD" w14:textId="374436BB" w:rsidR="00B77250" w:rsidRPr="00D84C3F" w:rsidRDefault="00B77250" w:rsidP="003D3C86">
      <w:pPr>
        <w:pStyle w:val="Artigo"/>
        <w:spacing w:before="0" w:after="0" w:line="240" w:lineRule="auto"/>
        <w:ind w:right="276"/>
        <w:rPr>
          <w:rFonts w:cs="Arial"/>
          <w:sz w:val="24"/>
          <w:szCs w:val="24"/>
        </w:rPr>
      </w:pPr>
      <w:r w:rsidRPr="00D84C3F">
        <w:rPr>
          <w:rFonts w:cs="Arial"/>
          <w:b/>
          <w:sz w:val="24"/>
          <w:szCs w:val="24"/>
        </w:rPr>
        <w:t xml:space="preserve">Art. 11 - </w:t>
      </w:r>
      <w:r w:rsidRPr="00D84C3F">
        <w:rPr>
          <w:rFonts w:cs="Arial"/>
          <w:sz w:val="24"/>
          <w:szCs w:val="24"/>
        </w:rPr>
        <w:t>Não serão concedidas verbas indenizatórias quando o conselheiro, convidado e representante, mesmo a serviço do CAU/SC, estiver representando outro órgão ou entidade</w:t>
      </w:r>
      <w:r w:rsidR="00FC1ECD">
        <w:rPr>
          <w:rFonts w:cs="Arial"/>
          <w:sz w:val="24"/>
          <w:szCs w:val="24"/>
        </w:rPr>
        <w:t xml:space="preserve">. </w:t>
      </w:r>
    </w:p>
    <w:p w14:paraId="1B7E6E81" w14:textId="77777777" w:rsidR="00444589" w:rsidRPr="00D84C3F" w:rsidRDefault="00444589" w:rsidP="003D3C86">
      <w:pPr>
        <w:pStyle w:val="Artigo"/>
        <w:spacing w:before="0" w:after="0" w:line="240" w:lineRule="auto"/>
        <w:ind w:right="276"/>
        <w:rPr>
          <w:rFonts w:cs="Arial"/>
          <w:b/>
          <w:sz w:val="24"/>
          <w:szCs w:val="24"/>
        </w:rPr>
      </w:pPr>
    </w:p>
    <w:p w14:paraId="5C62090D" w14:textId="6244EE45" w:rsidR="00B77250" w:rsidRPr="00D84C3F" w:rsidRDefault="00B77250" w:rsidP="003D3C86">
      <w:pPr>
        <w:pStyle w:val="Artigo"/>
        <w:spacing w:before="0" w:after="0" w:line="240" w:lineRule="auto"/>
        <w:ind w:right="276"/>
        <w:rPr>
          <w:rFonts w:cs="Arial"/>
          <w:sz w:val="24"/>
          <w:szCs w:val="24"/>
        </w:rPr>
      </w:pPr>
      <w:r w:rsidRPr="00D84C3F">
        <w:rPr>
          <w:rFonts w:cs="Arial"/>
          <w:b/>
          <w:sz w:val="24"/>
          <w:szCs w:val="24"/>
        </w:rPr>
        <w:t>Art. 12</w:t>
      </w:r>
      <w:r w:rsidRPr="00D84C3F">
        <w:rPr>
          <w:rFonts w:cs="Arial"/>
          <w:sz w:val="24"/>
          <w:szCs w:val="24"/>
        </w:rPr>
        <w:t xml:space="preserve"> </w:t>
      </w:r>
      <w:r w:rsidRPr="00D84C3F">
        <w:rPr>
          <w:rFonts w:cs="Arial"/>
          <w:b/>
          <w:sz w:val="24"/>
          <w:szCs w:val="24"/>
        </w:rPr>
        <w:t>-</w:t>
      </w:r>
      <w:r w:rsidRPr="00D84C3F">
        <w:rPr>
          <w:rFonts w:cs="Arial"/>
          <w:sz w:val="24"/>
          <w:szCs w:val="24"/>
        </w:rPr>
        <w:t xml:space="preserve"> Os casos omissos ou dúvidas suscitadas a respeito desta portaria serão resolv</w:t>
      </w:r>
      <w:r w:rsidR="00FC1ECD">
        <w:rPr>
          <w:rFonts w:cs="Arial"/>
          <w:sz w:val="24"/>
          <w:szCs w:val="24"/>
        </w:rPr>
        <w:t xml:space="preserve">idos pela presidência do CAU/SC. </w:t>
      </w:r>
    </w:p>
    <w:p w14:paraId="38022EC9" w14:textId="77777777" w:rsidR="00444589" w:rsidRPr="00D84C3F" w:rsidRDefault="00444589" w:rsidP="003D3C86">
      <w:pPr>
        <w:pStyle w:val="Artigo"/>
        <w:spacing w:before="0" w:after="0" w:line="240" w:lineRule="auto"/>
        <w:ind w:right="276"/>
        <w:rPr>
          <w:rFonts w:cs="Arial"/>
          <w:sz w:val="24"/>
          <w:szCs w:val="24"/>
        </w:rPr>
      </w:pPr>
    </w:p>
    <w:p w14:paraId="46C9A08C" w14:textId="56B386C0" w:rsidR="00B77250" w:rsidRPr="00D84C3F" w:rsidRDefault="00B77250" w:rsidP="003D3C86">
      <w:pPr>
        <w:pStyle w:val="Artigo"/>
        <w:spacing w:before="0" w:after="0" w:line="240" w:lineRule="auto"/>
        <w:ind w:right="276"/>
        <w:rPr>
          <w:rFonts w:cs="Arial"/>
          <w:sz w:val="24"/>
          <w:szCs w:val="24"/>
        </w:rPr>
      </w:pPr>
      <w:r w:rsidRPr="00D84C3F">
        <w:rPr>
          <w:rFonts w:cs="Arial"/>
          <w:b/>
          <w:sz w:val="24"/>
          <w:szCs w:val="24"/>
        </w:rPr>
        <w:t>Art. 13</w:t>
      </w:r>
      <w:r w:rsidRPr="00D84C3F">
        <w:rPr>
          <w:rFonts w:cs="Arial"/>
          <w:sz w:val="24"/>
          <w:szCs w:val="24"/>
        </w:rPr>
        <w:t xml:space="preserve"> </w:t>
      </w:r>
      <w:r w:rsidRPr="00D84C3F">
        <w:rPr>
          <w:rFonts w:cs="Arial"/>
          <w:b/>
          <w:sz w:val="24"/>
          <w:szCs w:val="24"/>
        </w:rPr>
        <w:t>-</w:t>
      </w:r>
      <w:r w:rsidRPr="00D84C3F">
        <w:rPr>
          <w:rFonts w:cs="Arial"/>
          <w:sz w:val="24"/>
          <w:szCs w:val="24"/>
        </w:rPr>
        <w:t xml:space="preserve"> Esta Portaria entra em vigor na data de 26 de dezembro de 2023</w:t>
      </w:r>
      <w:r w:rsidR="00444589" w:rsidRPr="00D84C3F">
        <w:rPr>
          <w:rFonts w:cs="Arial"/>
          <w:sz w:val="24"/>
          <w:szCs w:val="24"/>
        </w:rPr>
        <w:t>, data em que a Portaria Normativa CAU/SC nº 002/2019 e Portaria Normativa CAU/SC nº 00</w:t>
      </w:r>
      <w:r w:rsidR="0065559A">
        <w:rPr>
          <w:rFonts w:cs="Arial"/>
          <w:sz w:val="24"/>
          <w:szCs w:val="24"/>
        </w:rPr>
        <w:t>4</w:t>
      </w:r>
      <w:r w:rsidR="00444589" w:rsidRPr="00D84C3F">
        <w:rPr>
          <w:rFonts w:cs="Arial"/>
          <w:sz w:val="24"/>
          <w:szCs w:val="24"/>
        </w:rPr>
        <w:t>/2020 serão revogadas</w:t>
      </w:r>
      <w:r w:rsidRPr="00D84C3F">
        <w:rPr>
          <w:rFonts w:cs="Arial"/>
          <w:sz w:val="24"/>
          <w:szCs w:val="24"/>
        </w:rPr>
        <w:t>.</w:t>
      </w:r>
    </w:p>
    <w:p w14:paraId="4020F84C" w14:textId="77777777" w:rsidR="006325F2" w:rsidRPr="00D84C3F" w:rsidRDefault="006325F2" w:rsidP="003D3C86">
      <w:pPr>
        <w:pStyle w:val="Artigo"/>
        <w:spacing w:before="0" w:after="0" w:line="240" w:lineRule="auto"/>
        <w:ind w:right="276"/>
        <w:rPr>
          <w:rFonts w:cs="Arial"/>
          <w:color w:val="0070C0"/>
          <w:sz w:val="24"/>
          <w:szCs w:val="24"/>
        </w:rPr>
      </w:pPr>
    </w:p>
    <w:p w14:paraId="4BE2427E" w14:textId="77777777" w:rsidR="00B77250" w:rsidRPr="00D84C3F" w:rsidRDefault="00B77250" w:rsidP="00B77250">
      <w:pPr>
        <w:pStyle w:val="Artigo"/>
        <w:spacing w:before="0" w:after="0" w:line="240" w:lineRule="auto"/>
        <w:rPr>
          <w:rFonts w:cs="Arial"/>
          <w:sz w:val="24"/>
          <w:szCs w:val="24"/>
        </w:rPr>
      </w:pPr>
      <w:r w:rsidRPr="00D84C3F">
        <w:rPr>
          <w:rFonts w:cs="Arial"/>
          <w:sz w:val="24"/>
          <w:szCs w:val="24"/>
        </w:rPr>
        <w:t>Dá-se ciência.</w:t>
      </w:r>
    </w:p>
    <w:p w14:paraId="421DAF2B" w14:textId="63815983" w:rsidR="00B77250" w:rsidRPr="00D84C3F" w:rsidRDefault="00B77250" w:rsidP="00B77250">
      <w:pPr>
        <w:pStyle w:val="Artigo"/>
        <w:spacing w:before="0" w:after="0" w:line="240" w:lineRule="auto"/>
        <w:rPr>
          <w:rFonts w:cs="Arial"/>
          <w:sz w:val="24"/>
          <w:szCs w:val="24"/>
        </w:rPr>
      </w:pPr>
      <w:r w:rsidRPr="00D84C3F">
        <w:rPr>
          <w:rFonts w:cs="Arial"/>
          <w:sz w:val="24"/>
          <w:szCs w:val="24"/>
        </w:rPr>
        <w:t>Cumpra-se.</w:t>
      </w:r>
    </w:p>
    <w:p w14:paraId="07D5E4D5" w14:textId="287464C7" w:rsidR="00444589" w:rsidRDefault="00B77250" w:rsidP="00B77250">
      <w:pPr>
        <w:widowControl w:val="0"/>
        <w:jc w:val="center"/>
        <w:rPr>
          <w:rFonts w:ascii="Arial" w:eastAsia="Calibri" w:hAnsi="Arial" w:cs="Arial"/>
          <w:shd w:val="clear" w:color="auto" w:fill="FFFFFF"/>
          <w:lang w:eastAsia="pt-BR"/>
        </w:rPr>
      </w:pPr>
      <w:r w:rsidRPr="00D84C3F">
        <w:rPr>
          <w:rFonts w:ascii="Arial" w:eastAsia="Calibri" w:hAnsi="Arial" w:cs="Arial"/>
          <w:shd w:val="clear" w:color="auto" w:fill="FFFFFF"/>
          <w:lang w:eastAsia="pt-BR"/>
        </w:rPr>
        <w:t xml:space="preserve">Florianópolis, </w:t>
      </w:r>
      <w:r w:rsidR="00D84C3F">
        <w:rPr>
          <w:rFonts w:ascii="Arial" w:eastAsia="Calibri" w:hAnsi="Arial" w:cs="Arial"/>
          <w:shd w:val="clear" w:color="auto" w:fill="FFFFFF"/>
          <w:lang w:eastAsia="pt-BR"/>
        </w:rPr>
        <w:t>20</w:t>
      </w:r>
      <w:r w:rsidRPr="00D84C3F">
        <w:rPr>
          <w:rFonts w:ascii="Arial" w:eastAsia="Calibri" w:hAnsi="Arial" w:cs="Arial"/>
          <w:shd w:val="clear" w:color="auto" w:fill="FFFFFF"/>
          <w:lang w:eastAsia="pt-BR"/>
        </w:rPr>
        <w:t xml:space="preserve"> de dezembro de 2023.</w:t>
      </w:r>
    </w:p>
    <w:p w14:paraId="7C49C86E" w14:textId="3F535E91" w:rsidR="00D84C3F" w:rsidRDefault="00D84C3F" w:rsidP="00B77250">
      <w:pPr>
        <w:widowControl w:val="0"/>
        <w:jc w:val="center"/>
        <w:rPr>
          <w:rFonts w:ascii="Arial" w:eastAsia="Calibri" w:hAnsi="Arial" w:cs="Arial"/>
          <w:shd w:val="clear" w:color="auto" w:fill="FFFFFF"/>
          <w:lang w:eastAsia="pt-BR"/>
        </w:rPr>
      </w:pPr>
    </w:p>
    <w:p w14:paraId="2D616FC0" w14:textId="6989C766" w:rsidR="00D84C3F" w:rsidRPr="00D84C3F" w:rsidRDefault="00D84C3F" w:rsidP="00B77250">
      <w:pPr>
        <w:widowControl w:val="0"/>
        <w:jc w:val="center"/>
        <w:rPr>
          <w:rFonts w:ascii="Arial" w:eastAsia="Calibri" w:hAnsi="Arial" w:cs="Arial"/>
          <w:shd w:val="clear" w:color="auto" w:fill="FFFFFF"/>
          <w:lang w:eastAsia="pt-BR"/>
        </w:rPr>
      </w:pPr>
    </w:p>
    <w:p w14:paraId="33B87B8C" w14:textId="69CD104F" w:rsidR="006325F2" w:rsidRPr="00D84C3F" w:rsidRDefault="006325F2" w:rsidP="00B77250">
      <w:pPr>
        <w:jc w:val="center"/>
        <w:rPr>
          <w:rFonts w:ascii="Arial" w:hAnsi="Arial" w:cs="Arial"/>
          <w:b/>
        </w:rPr>
      </w:pPr>
    </w:p>
    <w:p w14:paraId="47687E3A" w14:textId="70F58F9F" w:rsidR="006325F2" w:rsidRPr="00D84C3F" w:rsidRDefault="00D84C3F" w:rsidP="00D84C3F">
      <w:pPr>
        <w:tabs>
          <w:tab w:val="left" w:pos="1764"/>
        </w:tabs>
        <w:rPr>
          <w:rFonts w:ascii="Arial" w:hAnsi="Arial" w:cs="Arial"/>
        </w:rPr>
      </w:pPr>
      <w:r>
        <w:rPr>
          <w:rFonts w:ascii="Arial" w:hAnsi="Arial" w:cs="Arial"/>
        </w:rPr>
        <w:tab/>
      </w:r>
    </w:p>
    <w:p w14:paraId="0EBF6525" w14:textId="2FDA7AF7" w:rsidR="00B77250" w:rsidRPr="00D84C3F" w:rsidRDefault="00444589" w:rsidP="00B77250">
      <w:pPr>
        <w:jc w:val="center"/>
        <w:rPr>
          <w:rFonts w:ascii="Arial" w:hAnsi="Arial" w:cs="Arial"/>
        </w:rPr>
      </w:pPr>
      <w:r w:rsidRPr="00D84C3F">
        <w:rPr>
          <w:rFonts w:ascii="Arial" w:hAnsi="Arial" w:cs="Arial"/>
        </w:rPr>
        <w:t xml:space="preserve">Patricia Figueiredo </w:t>
      </w:r>
      <w:proofErr w:type="spellStart"/>
      <w:r w:rsidRPr="00D84C3F">
        <w:rPr>
          <w:rFonts w:ascii="Arial" w:hAnsi="Arial" w:cs="Arial"/>
        </w:rPr>
        <w:t>Sarquis</w:t>
      </w:r>
      <w:proofErr w:type="spellEnd"/>
      <w:r w:rsidRPr="00D84C3F">
        <w:rPr>
          <w:rFonts w:ascii="Arial" w:hAnsi="Arial" w:cs="Arial"/>
        </w:rPr>
        <w:t xml:space="preserve"> Herden</w:t>
      </w:r>
    </w:p>
    <w:p w14:paraId="6BAC266D" w14:textId="37A89D9E" w:rsidR="00D84C3F" w:rsidRPr="00D84C3F" w:rsidRDefault="00D84C3F" w:rsidP="00B77250">
      <w:pPr>
        <w:jc w:val="center"/>
        <w:rPr>
          <w:rFonts w:ascii="Arial" w:hAnsi="Arial" w:cs="Arial"/>
        </w:rPr>
      </w:pPr>
      <w:r w:rsidRPr="00D84C3F">
        <w:rPr>
          <w:rFonts w:ascii="Arial" w:hAnsi="Arial" w:cs="Arial"/>
        </w:rPr>
        <w:t>Arquiteta e Urbanista</w:t>
      </w:r>
    </w:p>
    <w:p w14:paraId="5F97E966" w14:textId="343B4709" w:rsidR="00B77250" w:rsidRDefault="00B77250" w:rsidP="00444589">
      <w:pPr>
        <w:jc w:val="center"/>
        <w:rPr>
          <w:rFonts w:ascii="Arial" w:hAnsi="Arial" w:cs="Arial"/>
        </w:rPr>
      </w:pPr>
      <w:r w:rsidRPr="00D84C3F">
        <w:rPr>
          <w:rFonts w:ascii="Arial" w:hAnsi="Arial" w:cs="Arial"/>
        </w:rPr>
        <w:t>Presidente do CAU/SC</w:t>
      </w:r>
    </w:p>
    <w:p w14:paraId="6120EDD9" w14:textId="77777777" w:rsidR="00D84C3F" w:rsidRPr="00D84C3F" w:rsidRDefault="00D84C3F" w:rsidP="00444589">
      <w:pPr>
        <w:jc w:val="center"/>
        <w:rPr>
          <w:rFonts w:ascii="Arial" w:hAnsi="Arial" w:cs="Arial"/>
        </w:rPr>
      </w:pPr>
    </w:p>
    <w:p w14:paraId="2DA76EE6" w14:textId="737AFE70" w:rsidR="00B77250" w:rsidRPr="00D84C3F" w:rsidRDefault="00B77250" w:rsidP="00715025">
      <w:pPr>
        <w:autoSpaceDE w:val="0"/>
        <w:autoSpaceDN w:val="0"/>
        <w:adjustRightInd w:val="0"/>
        <w:contextualSpacing/>
        <w:jc w:val="right"/>
        <w:rPr>
          <w:rFonts w:ascii="Arial" w:hAnsi="Arial" w:cs="Arial"/>
          <w:b/>
          <w:bCs/>
          <w:highlight w:val="yellow"/>
          <w:lang w:eastAsia="pt-BR"/>
        </w:rPr>
      </w:pPr>
      <w:r w:rsidRPr="00D84C3F">
        <w:rPr>
          <w:rFonts w:ascii="Arial" w:hAnsi="Arial" w:cs="Arial"/>
        </w:rPr>
        <w:t xml:space="preserve">Publicada em: </w:t>
      </w:r>
      <w:r w:rsidR="00D84C3F">
        <w:rPr>
          <w:rFonts w:ascii="Arial" w:hAnsi="Arial" w:cs="Arial"/>
        </w:rPr>
        <w:t>20/12/2023</w:t>
      </w:r>
    </w:p>
    <w:sectPr w:rsidR="00B77250" w:rsidRPr="00D84C3F" w:rsidSect="0077659D">
      <w:headerReference w:type="even" r:id="rId13"/>
      <w:headerReference w:type="default" r:id="rId14"/>
      <w:footerReference w:type="even" r:id="rId15"/>
      <w:footerReference w:type="default" r:id="rId16"/>
      <w:type w:val="continuous"/>
      <w:pgSz w:w="11900" w:h="16840" w:code="9"/>
      <w:pgMar w:top="1701" w:right="1410" w:bottom="2127"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71775" w14:textId="77777777" w:rsidR="00791739" w:rsidRDefault="00791739">
      <w:r>
        <w:separator/>
      </w:r>
    </w:p>
  </w:endnote>
  <w:endnote w:type="continuationSeparator" w:id="0">
    <w:p w14:paraId="6E2CEE1D" w14:textId="77777777" w:rsidR="00791739" w:rsidRDefault="0079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63D5"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2A05B4A7"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765092"/>
      <w:docPartObj>
        <w:docPartGallery w:val="Page Numbers (Bottom of Page)"/>
        <w:docPartUnique/>
      </w:docPartObj>
    </w:sdtPr>
    <w:sdtEndPr>
      <w:rPr>
        <w:sz w:val="18"/>
        <w:szCs w:val="18"/>
      </w:rPr>
    </w:sdtEndPr>
    <w:sdtContent>
      <w:p w14:paraId="144AE5E3" w14:textId="1D06CC28" w:rsidR="00235D49" w:rsidRPr="006B2685" w:rsidRDefault="00235D49">
        <w:pPr>
          <w:pStyle w:val="Rodap"/>
          <w:jc w:val="right"/>
          <w:rPr>
            <w:sz w:val="18"/>
            <w:szCs w:val="18"/>
          </w:rPr>
        </w:pPr>
        <w:r w:rsidRPr="006B2685">
          <w:rPr>
            <w:rFonts w:ascii="Arial" w:hAnsi="Arial" w:cs="Arial"/>
            <w:sz w:val="18"/>
            <w:szCs w:val="18"/>
          </w:rPr>
          <w:fldChar w:fldCharType="begin"/>
        </w:r>
        <w:r w:rsidRPr="006B2685">
          <w:rPr>
            <w:rFonts w:ascii="Arial" w:hAnsi="Arial" w:cs="Arial"/>
            <w:sz w:val="18"/>
            <w:szCs w:val="18"/>
          </w:rPr>
          <w:instrText>PAGE   \* MERGEFORMAT</w:instrText>
        </w:r>
        <w:r w:rsidRPr="006B2685">
          <w:rPr>
            <w:rFonts w:ascii="Arial" w:hAnsi="Arial" w:cs="Arial"/>
            <w:sz w:val="18"/>
            <w:szCs w:val="18"/>
          </w:rPr>
          <w:fldChar w:fldCharType="separate"/>
        </w:r>
        <w:r w:rsidR="000A0E65">
          <w:rPr>
            <w:rFonts w:ascii="Arial" w:hAnsi="Arial" w:cs="Arial"/>
            <w:noProof/>
            <w:sz w:val="18"/>
            <w:szCs w:val="18"/>
          </w:rPr>
          <w:t>5</w:t>
        </w:r>
        <w:r w:rsidRPr="006B2685">
          <w:rPr>
            <w:rFonts w:ascii="Arial" w:hAnsi="Arial" w:cs="Arial"/>
            <w:sz w:val="18"/>
            <w:szCs w:val="18"/>
          </w:rPr>
          <w:fldChar w:fldCharType="end"/>
        </w:r>
        <w:r w:rsidRPr="006B2685">
          <w:rPr>
            <w:rFonts w:ascii="Arial" w:hAnsi="Arial" w:cs="Arial"/>
            <w:sz w:val="18"/>
            <w:szCs w:val="18"/>
          </w:rPr>
          <w:t>-</w:t>
        </w:r>
        <w:r w:rsidR="00B90116" w:rsidRPr="006B2685">
          <w:rPr>
            <w:rFonts w:ascii="Arial" w:hAnsi="Arial" w:cs="Arial"/>
            <w:sz w:val="18"/>
            <w:szCs w:val="18"/>
          </w:rPr>
          <w:fldChar w:fldCharType="begin"/>
        </w:r>
        <w:r w:rsidR="00B90116" w:rsidRPr="006B2685">
          <w:rPr>
            <w:rFonts w:ascii="Arial" w:hAnsi="Arial" w:cs="Arial"/>
            <w:sz w:val="18"/>
            <w:szCs w:val="18"/>
          </w:rPr>
          <w:instrText xml:space="preserve"> NUMPAGES   \* MERGEFORMAT </w:instrText>
        </w:r>
        <w:r w:rsidR="00B90116" w:rsidRPr="006B2685">
          <w:rPr>
            <w:rFonts w:ascii="Arial" w:hAnsi="Arial" w:cs="Arial"/>
            <w:sz w:val="18"/>
            <w:szCs w:val="18"/>
          </w:rPr>
          <w:fldChar w:fldCharType="separate"/>
        </w:r>
        <w:r w:rsidR="000A0E65">
          <w:rPr>
            <w:rFonts w:ascii="Arial" w:hAnsi="Arial" w:cs="Arial"/>
            <w:noProof/>
            <w:sz w:val="18"/>
            <w:szCs w:val="18"/>
          </w:rPr>
          <w:t>6</w:t>
        </w:r>
        <w:r w:rsidR="00B90116" w:rsidRPr="006B2685">
          <w:rPr>
            <w:rFonts w:ascii="Arial" w:hAnsi="Arial" w:cs="Arial"/>
            <w:sz w:val="18"/>
            <w:szCs w:val="18"/>
          </w:rPr>
          <w:fldChar w:fldCharType="end"/>
        </w:r>
      </w:p>
    </w:sdtContent>
  </w:sdt>
  <w:p w14:paraId="18620438"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E8A30" w14:textId="77777777" w:rsidR="00791739" w:rsidRDefault="00791739">
      <w:r>
        <w:separator/>
      </w:r>
    </w:p>
  </w:footnote>
  <w:footnote w:type="continuationSeparator" w:id="0">
    <w:p w14:paraId="41BC1F2A" w14:textId="77777777" w:rsidR="00791739" w:rsidRDefault="0079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F58D4"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49381A1E" wp14:editId="084EC3C6">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50B9325C" wp14:editId="6BCDCC6F">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4CBE" w14:textId="77777777" w:rsidR="002B1A47" w:rsidRPr="009E4E5A" w:rsidRDefault="002B1A47" w:rsidP="006F157A">
    <w:pPr>
      <w:pStyle w:val="Cabealho"/>
      <w:ind w:left="587"/>
      <w:rPr>
        <w:rFonts w:ascii="Arial" w:hAnsi="Arial"/>
        <w:color w:val="296D7A"/>
        <w:sz w:val="22"/>
      </w:rPr>
    </w:pPr>
    <w:r w:rsidRPr="006B2685">
      <w:rPr>
        <w:noProof/>
        <w:sz w:val="20"/>
        <w:szCs w:val="20"/>
        <w:lang w:eastAsia="pt-BR"/>
      </w:rPr>
      <w:drawing>
        <wp:anchor distT="0" distB="0" distL="114300" distR="114300" simplePos="0" relativeHeight="251658752" behindDoc="1" locked="0" layoutInCell="1" allowOverlap="1" wp14:anchorId="5128B66F" wp14:editId="21EBA0C2">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8"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23D04BC"/>
    <w:multiLevelType w:val="hybridMultilevel"/>
    <w:tmpl w:val="2DDA83B6"/>
    <w:lvl w:ilvl="0" w:tplc="50DEBDD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
  </w:num>
  <w:num w:numId="4">
    <w:abstractNumId w:val="31"/>
  </w:num>
  <w:num w:numId="5">
    <w:abstractNumId w:val="21"/>
  </w:num>
  <w:num w:numId="6">
    <w:abstractNumId w:val="32"/>
  </w:num>
  <w:num w:numId="7">
    <w:abstractNumId w:val="9"/>
  </w:num>
  <w:num w:numId="8">
    <w:abstractNumId w:val="17"/>
  </w:num>
  <w:num w:numId="9">
    <w:abstractNumId w:val="35"/>
  </w:num>
  <w:num w:numId="10">
    <w:abstractNumId w:val="23"/>
  </w:num>
  <w:num w:numId="11">
    <w:abstractNumId w:val="7"/>
  </w:num>
  <w:num w:numId="12">
    <w:abstractNumId w:val="10"/>
  </w:num>
  <w:num w:numId="13">
    <w:abstractNumId w:val="20"/>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4"/>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0"/>
  </w:num>
  <w:num w:numId="27">
    <w:abstractNumId w:val="30"/>
  </w:num>
  <w:num w:numId="28">
    <w:abstractNumId w:val="12"/>
  </w:num>
  <w:num w:numId="29">
    <w:abstractNumId w:val="13"/>
  </w:num>
  <w:num w:numId="30">
    <w:abstractNumId w:val="14"/>
  </w:num>
  <w:num w:numId="31">
    <w:abstractNumId w:val="19"/>
  </w:num>
  <w:num w:numId="32">
    <w:abstractNumId w:val="28"/>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53AB"/>
    <w:rsid w:val="00055623"/>
    <w:rsid w:val="00055913"/>
    <w:rsid w:val="0005721B"/>
    <w:rsid w:val="000573A4"/>
    <w:rsid w:val="0005742D"/>
    <w:rsid w:val="00057610"/>
    <w:rsid w:val="00060377"/>
    <w:rsid w:val="00060C7F"/>
    <w:rsid w:val="00061FD9"/>
    <w:rsid w:val="0006394C"/>
    <w:rsid w:val="00064F5C"/>
    <w:rsid w:val="00066D9E"/>
    <w:rsid w:val="0007053A"/>
    <w:rsid w:val="000725A8"/>
    <w:rsid w:val="00072600"/>
    <w:rsid w:val="00074770"/>
    <w:rsid w:val="00074F58"/>
    <w:rsid w:val="00075AF4"/>
    <w:rsid w:val="00077E0B"/>
    <w:rsid w:val="00080212"/>
    <w:rsid w:val="0008069F"/>
    <w:rsid w:val="00080CBB"/>
    <w:rsid w:val="00081C33"/>
    <w:rsid w:val="0008286A"/>
    <w:rsid w:val="00083AC0"/>
    <w:rsid w:val="00086937"/>
    <w:rsid w:val="00086B92"/>
    <w:rsid w:val="000871FB"/>
    <w:rsid w:val="000876DB"/>
    <w:rsid w:val="00087983"/>
    <w:rsid w:val="00090C24"/>
    <w:rsid w:val="00091093"/>
    <w:rsid w:val="000933CA"/>
    <w:rsid w:val="000940DA"/>
    <w:rsid w:val="00094959"/>
    <w:rsid w:val="00094D9B"/>
    <w:rsid w:val="00096907"/>
    <w:rsid w:val="00097576"/>
    <w:rsid w:val="000A0636"/>
    <w:rsid w:val="000A0CFB"/>
    <w:rsid w:val="000A0E65"/>
    <w:rsid w:val="000A1BC9"/>
    <w:rsid w:val="000A6944"/>
    <w:rsid w:val="000A75AD"/>
    <w:rsid w:val="000B19B1"/>
    <w:rsid w:val="000B39CA"/>
    <w:rsid w:val="000B5393"/>
    <w:rsid w:val="000C0120"/>
    <w:rsid w:val="000C27FB"/>
    <w:rsid w:val="000C388F"/>
    <w:rsid w:val="000C4178"/>
    <w:rsid w:val="000C5AD7"/>
    <w:rsid w:val="000C5D27"/>
    <w:rsid w:val="000C694C"/>
    <w:rsid w:val="000C72D7"/>
    <w:rsid w:val="000D18AE"/>
    <w:rsid w:val="000D216C"/>
    <w:rsid w:val="000D55AD"/>
    <w:rsid w:val="000D5609"/>
    <w:rsid w:val="000D60DE"/>
    <w:rsid w:val="000D6599"/>
    <w:rsid w:val="000D7304"/>
    <w:rsid w:val="000E0FC2"/>
    <w:rsid w:val="000E2205"/>
    <w:rsid w:val="000E24E6"/>
    <w:rsid w:val="000F0008"/>
    <w:rsid w:val="000F32CB"/>
    <w:rsid w:val="00101336"/>
    <w:rsid w:val="001013E3"/>
    <w:rsid w:val="00101B9F"/>
    <w:rsid w:val="0010236D"/>
    <w:rsid w:val="00102BE2"/>
    <w:rsid w:val="00103D1B"/>
    <w:rsid w:val="0010752C"/>
    <w:rsid w:val="0011020F"/>
    <w:rsid w:val="00110EB3"/>
    <w:rsid w:val="00115369"/>
    <w:rsid w:val="00115757"/>
    <w:rsid w:val="001215A2"/>
    <w:rsid w:val="001224E4"/>
    <w:rsid w:val="0012430D"/>
    <w:rsid w:val="001248CE"/>
    <w:rsid w:val="00130F19"/>
    <w:rsid w:val="00131206"/>
    <w:rsid w:val="00131A81"/>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015"/>
    <w:rsid w:val="0018218E"/>
    <w:rsid w:val="0018241A"/>
    <w:rsid w:val="00182EF1"/>
    <w:rsid w:val="001835C1"/>
    <w:rsid w:val="00183EFB"/>
    <w:rsid w:val="00185431"/>
    <w:rsid w:val="001865DE"/>
    <w:rsid w:val="00187ADB"/>
    <w:rsid w:val="001923F4"/>
    <w:rsid w:val="001929EB"/>
    <w:rsid w:val="00195476"/>
    <w:rsid w:val="00197584"/>
    <w:rsid w:val="001A0F74"/>
    <w:rsid w:val="001A1624"/>
    <w:rsid w:val="001A21EE"/>
    <w:rsid w:val="001A47AC"/>
    <w:rsid w:val="001A505A"/>
    <w:rsid w:val="001A5FE0"/>
    <w:rsid w:val="001A644B"/>
    <w:rsid w:val="001A6697"/>
    <w:rsid w:val="001B38DE"/>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AD5"/>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7285"/>
    <w:rsid w:val="002072EB"/>
    <w:rsid w:val="002111A1"/>
    <w:rsid w:val="00213D3D"/>
    <w:rsid w:val="002142C4"/>
    <w:rsid w:val="00214B4B"/>
    <w:rsid w:val="00215543"/>
    <w:rsid w:val="002158E3"/>
    <w:rsid w:val="00216DC8"/>
    <w:rsid w:val="00217A03"/>
    <w:rsid w:val="00220740"/>
    <w:rsid w:val="002209C0"/>
    <w:rsid w:val="00221BD4"/>
    <w:rsid w:val="00225400"/>
    <w:rsid w:val="00226F2E"/>
    <w:rsid w:val="00231EFC"/>
    <w:rsid w:val="0023324D"/>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0F7"/>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4B4A"/>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CC0"/>
    <w:rsid w:val="00303F75"/>
    <w:rsid w:val="0030493F"/>
    <w:rsid w:val="00304CDC"/>
    <w:rsid w:val="00306085"/>
    <w:rsid w:val="003063C0"/>
    <w:rsid w:val="003076DE"/>
    <w:rsid w:val="00313AA9"/>
    <w:rsid w:val="003140EC"/>
    <w:rsid w:val="00320313"/>
    <w:rsid w:val="003231ED"/>
    <w:rsid w:val="00323934"/>
    <w:rsid w:val="00324ECB"/>
    <w:rsid w:val="00327F2E"/>
    <w:rsid w:val="00330926"/>
    <w:rsid w:val="003312AC"/>
    <w:rsid w:val="00331F6E"/>
    <w:rsid w:val="003338D2"/>
    <w:rsid w:val="00335DBE"/>
    <w:rsid w:val="00335E2C"/>
    <w:rsid w:val="00337003"/>
    <w:rsid w:val="003371EC"/>
    <w:rsid w:val="0033723E"/>
    <w:rsid w:val="0034185A"/>
    <w:rsid w:val="00341B3A"/>
    <w:rsid w:val="003421F8"/>
    <w:rsid w:val="00344924"/>
    <w:rsid w:val="0034651D"/>
    <w:rsid w:val="003467A3"/>
    <w:rsid w:val="00346CAA"/>
    <w:rsid w:val="00346E4B"/>
    <w:rsid w:val="00347A60"/>
    <w:rsid w:val="00352AFC"/>
    <w:rsid w:val="00354587"/>
    <w:rsid w:val="0036061C"/>
    <w:rsid w:val="00361508"/>
    <w:rsid w:val="00361E09"/>
    <w:rsid w:val="0036204C"/>
    <w:rsid w:val="0036235A"/>
    <w:rsid w:val="00363FC8"/>
    <w:rsid w:val="00364984"/>
    <w:rsid w:val="00365062"/>
    <w:rsid w:val="00365731"/>
    <w:rsid w:val="00365FCE"/>
    <w:rsid w:val="00367C68"/>
    <w:rsid w:val="00367FA3"/>
    <w:rsid w:val="00370656"/>
    <w:rsid w:val="00370F41"/>
    <w:rsid w:val="00377071"/>
    <w:rsid w:val="003776F3"/>
    <w:rsid w:val="00383575"/>
    <w:rsid w:val="00385A57"/>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5D6B"/>
    <w:rsid w:val="003B6BF1"/>
    <w:rsid w:val="003C0613"/>
    <w:rsid w:val="003C0863"/>
    <w:rsid w:val="003C1309"/>
    <w:rsid w:val="003C1FEC"/>
    <w:rsid w:val="003C29F6"/>
    <w:rsid w:val="003C73AD"/>
    <w:rsid w:val="003D30A6"/>
    <w:rsid w:val="003D3C8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2F10"/>
    <w:rsid w:val="00433926"/>
    <w:rsid w:val="004353B4"/>
    <w:rsid w:val="004362FE"/>
    <w:rsid w:val="00436843"/>
    <w:rsid w:val="004374AA"/>
    <w:rsid w:val="00442214"/>
    <w:rsid w:val="00443CFD"/>
    <w:rsid w:val="004443E2"/>
    <w:rsid w:val="00444589"/>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45F9"/>
    <w:rsid w:val="00495DD0"/>
    <w:rsid w:val="00496E11"/>
    <w:rsid w:val="004974AD"/>
    <w:rsid w:val="00497542"/>
    <w:rsid w:val="004A125C"/>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C0AF2"/>
    <w:rsid w:val="004C17D1"/>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4931"/>
    <w:rsid w:val="004F6111"/>
    <w:rsid w:val="004F62EB"/>
    <w:rsid w:val="004F7735"/>
    <w:rsid w:val="0050012B"/>
    <w:rsid w:val="00501B5B"/>
    <w:rsid w:val="00502477"/>
    <w:rsid w:val="00503051"/>
    <w:rsid w:val="00504FC7"/>
    <w:rsid w:val="00506315"/>
    <w:rsid w:val="00506EE4"/>
    <w:rsid w:val="00507DFC"/>
    <w:rsid w:val="0051101E"/>
    <w:rsid w:val="00511A58"/>
    <w:rsid w:val="00511E76"/>
    <w:rsid w:val="00512239"/>
    <w:rsid w:val="00512E0C"/>
    <w:rsid w:val="00515C85"/>
    <w:rsid w:val="00516F93"/>
    <w:rsid w:val="00521215"/>
    <w:rsid w:val="005212DB"/>
    <w:rsid w:val="005212E4"/>
    <w:rsid w:val="0052268D"/>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25E2"/>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38B"/>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670"/>
    <w:rsid w:val="005D2A35"/>
    <w:rsid w:val="005D4084"/>
    <w:rsid w:val="005D5C54"/>
    <w:rsid w:val="005D7FC7"/>
    <w:rsid w:val="005E048F"/>
    <w:rsid w:val="005E0A7F"/>
    <w:rsid w:val="005E2F8E"/>
    <w:rsid w:val="005E34F6"/>
    <w:rsid w:val="005E6968"/>
    <w:rsid w:val="005E6ABD"/>
    <w:rsid w:val="005E7E07"/>
    <w:rsid w:val="005F05A9"/>
    <w:rsid w:val="005F3EF6"/>
    <w:rsid w:val="005F4E33"/>
    <w:rsid w:val="005F4F1B"/>
    <w:rsid w:val="005F5333"/>
    <w:rsid w:val="006008D8"/>
    <w:rsid w:val="0060162D"/>
    <w:rsid w:val="006016C3"/>
    <w:rsid w:val="00602308"/>
    <w:rsid w:val="00602C1E"/>
    <w:rsid w:val="00603126"/>
    <w:rsid w:val="006046F5"/>
    <w:rsid w:val="00605183"/>
    <w:rsid w:val="0061081F"/>
    <w:rsid w:val="00615565"/>
    <w:rsid w:val="00616FEF"/>
    <w:rsid w:val="00617B92"/>
    <w:rsid w:val="00622425"/>
    <w:rsid w:val="00623118"/>
    <w:rsid w:val="006232E5"/>
    <w:rsid w:val="00623D15"/>
    <w:rsid w:val="006265A7"/>
    <w:rsid w:val="00630470"/>
    <w:rsid w:val="00630532"/>
    <w:rsid w:val="0063086E"/>
    <w:rsid w:val="00631047"/>
    <w:rsid w:val="0063124F"/>
    <w:rsid w:val="00631DE4"/>
    <w:rsid w:val="006325F2"/>
    <w:rsid w:val="00633BF5"/>
    <w:rsid w:val="0063470C"/>
    <w:rsid w:val="00634AEE"/>
    <w:rsid w:val="00635F1E"/>
    <w:rsid w:val="00636AE3"/>
    <w:rsid w:val="00637CAA"/>
    <w:rsid w:val="00640A23"/>
    <w:rsid w:val="006427A3"/>
    <w:rsid w:val="00642C7B"/>
    <w:rsid w:val="00643DDE"/>
    <w:rsid w:val="00643F80"/>
    <w:rsid w:val="00646553"/>
    <w:rsid w:val="00646A19"/>
    <w:rsid w:val="00652A19"/>
    <w:rsid w:val="006537C2"/>
    <w:rsid w:val="0065398A"/>
    <w:rsid w:val="00653AAB"/>
    <w:rsid w:val="006546FF"/>
    <w:rsid w:val="0065559A"/>
    <w:rsid w:val="0065638E"/>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2685"/>
    <w:rsid w:val="006B3E0F"/>
    <w:rsid w:val="006B78C3"/>
    <w:rsid w:val="006B7A18"/>
    <w:rsid w:val="006C24BA"/>
    <w:rsid w:val="006C5EDB"/>
    <w:rsid w:val="006C68ED"/>
    <w:rsid w:val="006C7295"/>
    <w:rsid w:val="006C7760"/>
    <w:rsid w:val="006D02FF"/>
    <w:rsid w:val="006D034B"/>
    <w:rsid w:val="006D188D"/>
    <w:rsid w:val="006D1902"/>
    <w:rsid w:val="006D224F"/>
    <w:rsid w:val="006D5E55"/>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36D"/>
    <w:rsid w:val="00703C5E"/>
    <w:rsid w:val="00705559"/>
    <w:rsid w:val="0070571B"/>
    <w:rsid w:val="00705E6D"/>
    <w:rsid w:val="00715025"/>
    <w:rsid w:val="00715F7B"/>
    <w:rsid w:val="00715FE9"/>
    <w:rsid w:val="007165B8"/>
    <w:rsid w:val="00720CA4"/>
    <w:rsid w:val="00722A9E"/>
    <w:rsid w:val="0072663B"/>
    <w:rsid w:val="0072740B"/>
    <w:rsid w:val="007277EF"/>
    <w:rsid w:val="00727AA0"/>
    <w:rsid w:val="0073221A"/>
    <w:rsid w:val="0073249F"/>
    <w:rsid w:val="007332F2"/>
    <w:rsid w:val="00733E87"/>
    <w:rsid w:val="00740BE4"/>
    <w:rsid w:val="0074774B"/>
    <w:rsid w:val="00747C6A"/>
    <w:rsid w:val="00754248"/>
    <w:rsid w:val="00754607"/>
    <w:rsid w:val="00754C25"/>
    <w:rsid w:val="00754C32"/>
    <w:rsid w:val="00755288"/>
    <w:rsid w:val="0075615A"/>
    <w:rsid w:val="00757581"/>
    <w:rsid w:val="00757946"/>
    <w:rsid w:val="00760E8E"/>
    <w:rsid w:val="00762B3A"/>
    <w:rsid w:val="00763051"/>
    <w:rsid w:val="00763EC6"/>
    <w:rsid w:val="00764932"/>
    <w:rsid w:val="007662F7"/>
    <w:rsid w:val="00766A25"/>
    <w:rsid w:val="007674F8"/>
    <w:rsid w:val="00767AA6"/>
    <w:rsid w:val="0077389D"/>
    <w:rsid w:val="0077432C"/>
    <w:rsid w:val="007763AF"/>
    <w:rsid w:val="0077659D"/>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739"/>
    <w:rsid w:val="0079184A"/>
    <w:rsid w:val="00792A9F"/>
    <w:rsid w:val="00792C0C"/>
    <w:rsid w:val="007931CD"/>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2A9"/>
    <w:rsid w:val="007F4CC7"/>
    <w:rsid w:val="007F54C6"/>
    <w:rsid w:val="007F6FEF"/>
    <w:rsid w:val="007F7CFE"/>
    <w:rsid w:val="00800098"/>
    <w:rsid w:val="0080024A"/>
    <w:rsid w:val="008004BF"/>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1E55"/>
    <w:rsid w:val="00862352"/>
    <w:rsid w:val="00863803"/>
    <w:rsid w:val="00863F8A"/>
    <w:rsid w:val="0086622F"/>
    <w:rsid w:val="0086678B"/>
    <w:rsid w:val="0086751E"/>
    <w:rsid w:val="008700A3"/>
    <w:rsid w:val="0087042C"/>
    <w:rsid w:val="00872E78"/>
    <w:rsid w:val="00875AEC"/>
    <w:rsid w:val="008807DF"/>
    <w:rsid w:val="00882099"/>
    <w:rsid w:val="00882B71"/>
    <w:rsid w:val="00883B88"/>
    <w:rsid w:val="00883EC2"/>
    <w:rsid w:val="0088471D"/>
    <w:rsid w:val="00885070"/>
    <w:rsid w:val="00886436"/>
    <w:rsid w:val="00890832"/>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263A"/>
    <w:rsid w:val="008B601E"/>
    <w:rsid w:val="008B7A96"/>
    <w:rsid w:val="008C13DC"/>
    <w:rsid w:val="008C1667"/>
    <w:rsid w:val="008C2F09"/>
    <w:rsid w:val="008D0CB9"/>
    <w:rsid w:val="008D2851"/>
    <w:rsid w:val="008D2F87"/>
    <w:rsid w:val="008D37B9"/>
    <w:rsid w:val="008D4EBA"/>
    <w:rsid w:val="008D728E"/>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88"/>
    <w:rsid w:val="0090306A"/>
    <w:rsid w:val="00905A38"/>
    <w:rsid w:val="00906F63"/>
    <w:rsid w:val="0090723D"/>
    <w:rsid w:val="00907741"/>
    <w:rsid w:val="00911F52"/>
    <w:rsid w:val="00913AEB"/>
    <w:rsid w:val="00915103"/>
    <w:rsid w:val="00921145"/>
    <w:rsid w:val="00921580"/>
    <w:rsid w:val="00921BA9"/>
    <w:rsid w:val="0092205B"/>
    <w:rsid w:val="00922195"/>
    <w:rsid w:val="00923BA3"/>
    <w:rsid w:val="00924ADA"/>
    <w:rsid w:val="00924BFE"/>
    <w:rsid w:val="00925C63"/>
    <w:rsid w:val="0092677D"/>
    <w:rsid w:val="00927B8B"/>
    <w:rsid w:val="00930F7F"/>
    <w:rsid w:val="00930FB9"/>
    <w:rsid w:val="0093218E"/>
    <w:rsid w:val="00934713"/>
    <w:rsid w:val="009357BC"/>
    <w:rsid w:val="00937A7F"/>
    <w:rsid w:val="00943121"/>
    <w:rsid w:val="00944B34"/>
    <w:rsid w:val="0094632E"/>
    <w:rsid w:val="00950922"/>
    <w:rsid w:val="00950B5A"/>
    <w:rsid w:val="00950EEB"/>
    <w:rsid w:val="009512DC"/>
    <w:rsid w:val="00951BCD"/>
    <w:rsid w:val="00952245"/>
    <w:rsid w:val="009522DF"/>
    <w:rsid w:val="00952CD9"/>
    <w:rsid w:val="009533C2"/>
    <w:rsid w:val="0095435D"/>
    <w:rsid w:val="00954B50"/>
    <w:rsid w:val="00954E61"/>
    <w:rsid w:val="009609B2"/>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87464"/>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3BF2"/>
    <w:rsid w:val="009B565D"/>
    <w:rsid w:val="009B5E19"/>
    <w:rsid w:val="009B643D"/>
    <w:rsid w:val="009C0175"/>
    <w:rsid w:val="009C0C67"/>
    <w:rsid w:val="009C1B39"/>
    <w:rsid w:val="009C3C9A"/>
    <w:rsid w:val="009C5890"/>
    <w:rsid w:val="009C59C7"/>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1099"/>
    <w:rsid w:val="00A119A5"/>
    <w:rsid w:val="00A11A0A"/>
    <w:rsid w:val="00A132C1"/>
    <w:rsid w:val="00A16C10"/>
    <w:rsid w:val="00A23136"/>
    <w:rsid w:val="00A233E6"/>
    <w:rsid w:val="00A25107"/>
    <w:rsid w:val="00A25E43"/>
    <w:rsid w:val="00A26784"/>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595C"/>
    <w:rsid w:val="00A465B6"/>
    <w:rsid w:val="00A46707"/>
    <w:rsid w:val="00A46C09"/>
    <w:rsid w:val="00A54489"/>
    <w:rsid w:val="00A54525"/>
    <w:rsid w:val="00A5501A"/>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332A"/>
    <w:rsid w:val="00A93C49"/>
    <w:rsid w:val="00AA2073"/>
    <w:rsid w:val="00AA2BC1"/>
    <w:rsid w:val="00AA2E1E"/>
    <w:rsid w:val="00AA34D4"/>
    <w:rsid w:val="00AA3E69"/>
    <w:rsid w:val="00AA4800"/>
    <w:rsid w:val="00AA4808"/>
    <w:rsid w:val="00AA5D05"/>
    <w:rsid w:val="00AA675B"/>
    <w:rsid w:val="00AB2E3E"/>
    <w:rsid w:val="00AB3744"/>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41B"/>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174E"/>
    <w:rsid w:val="00B34ED6"/>
    <w:rsid w:val="00B35620"/>
    <w:rsid w:val="00B357F0"/>
    <w:rsid w:val="00B36A47"/>
    <w:rsid w:val="00B37A6D"/>
    <w:rsid w:val="00B40FF3"/>
    <w:rsid w:val="00B4145D"/>
    <w:rsid w:val="00B45626"/>
    <w:rsid w:val="00B47018"/>
    <w:rsid w:val="00B517EC"/>
    <w:rsid w:val="00B5181A"/>
    <w:rsid w:val="00B51E4D"/>
    <w:rsid w:val="00B52AAA"/>
    <w:rsid w:val="00B53D04"/>
    <w:rsid w:val="00B5412C"/>
    <w:rsid w:val="00B54A1E"/>
    <w:rsid w:val="00B5623C"/>
    <w:rsid w:val="00B57AE5"/>
    <w:rsid w:val="00B57BE5"/>
    <w:rsid w:val="00B6030B"/>
    <w:rsid w:val="00B60A24"/>
    <w:rsid w:val="00B62D1E"/>
    <w:rsid w:val="00B63456"/>
    <w:rsid w:val="00B63A64"/>
    <w:rsid w:val="00B64035"/>
    <w:rsid w:val="00B66BF6"/>
    <w:rsid w:val="00B7254B"/>
    <w:rsid w:val="00B74EDC"/>
    <w:rsid w:val="00B75462"/>
    <w:rsid w:val="00B77250"/>
    <w:rsid w:val="00B82956"/>
    <w:rsid w:val="00B83D97"/>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D722B"/>
    <w:rsid w:val="00BE03E2"/>
    <w:rsid w:val="00BE1181"/>
    <w:rsid w:val="00BE14D7"/>
    <w:rsid w:val="00BE399B"/>
    <w:rsid w:val="00BE4607"/>
    <w:rsid w:val="00BE52C8"/>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D75"/>
    <w:rsid w:val="00C41F87"/>
    <w:rsid w:val="00C45D60"/>
    <w:rsid w:val="00C46602"/>
    <w:rsid w:val="00C46AA8"/>
    <w:rsid w:val="00C50AE5"/>
    <w:rsid w:val="00C50DDC"/>
    <w:rsid w:val="00C514E6"/>
    <w:rsid w:val="00C5221B"/>
    <w:rsid w:val="00C54262"/>
    <w:rsid w:val="00C54702"/>
    <w:rsid w:val="00C56ADB"/>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77DB4"/>
    <w:rsid w:val="00C808DF"/>
    <w:rsid w:val="00C81DA2"/>
    <w:rsid w:val="00C82620"/>
    <w:rsid w:val="00C84BA0"/>
    <w:rsid w:val="00C84FDC"/>
    <w:rsid w:val="00C87D83"/>
    <w:rsid w:val="00C91528"/>
    <w:rsid w:val="00C9483A"/>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367B"/>
    <w:rsid w:val="00CD41C7"/>
    <w:rsid w:val="00CD72EB"/>
    <w:rsid w:val="00CE0917"/>
    <w:rsid w:val="00CE1487"/>
    <w:rsid w:val="00CE23CC"/>
    <w:rsid w:val="00CE2912"/>
    <w:rsid w:val="00CE6095"/>
    <w:rsid w:val="00CE6AA8"/>
    <w:rsid w:val="00CF015F"/>
    <w:rsid w:val="00CF0602"/>
    <w:rsid w:val="00CF0666"/>
    <w:rsid w:val="00CF0DF2"/>
    <w:rsid w:val="00CF1764"/>
    <w:rsid w:val="00CF3AAB"/>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09BE"/>
    <w:rsid w:val="00D213DC"/>
    <w:rsid w:val="00D2158A"/>
    <w:rsid w:val="00D21DFD"/>
    <w:rsid w:val="00D21E42"/>
    <w:rsid w:val="00D2226F"/>
    <w:rsid w:val="00D233CD"/>
    <w:rsid w:val="00D252CF"/>
    <w:rsid w:val="00D2553B"/>
    <w:rsid w:val="00D258CB"/>
    <w:rsid w:val="00D25FDA"/>
    <w:rsid w:val="00D27500"/>
    <w:rsid w:val="00D27E08"/>
    <w:rsid w:val="00D3093D"/>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3ED3"/>
    <w:rsid w:val="00D64E41"/>
    <w:rsid w:val="00D64E67"/>
    <w:rsid w:val="00D65FB9"/>
    <w:rsid w:val="00D67297"/>
    <w:rsid w:val="00D675B5"/>
    <w:rsid w:val="00D679D7"/>
    <w:rsid w:val="00D67BBE"/>
    <w:rsid w:val="00D708BC"/>
    <w:rsid w:val="00D70C46"/>
    <w:rsid w:val="00D72CC9"/>
    <w:rsid w:val="00D750FC"/>
    <w:rsid w:val="00D77460"/>
    <w:rsid w:val="00D80AA3"/>
    <w:rsid w:val="00D80C16"/>
    <w:rsid w:val="00D80C22"/>
    <w:rsid w:val="00D8262A"/>
    <w:rsid w:val="00D838C0"/>
    <w:rsid w:val="00D84960"/>
    <w:rsid w:val="00D84C3F"/>
    <w:rsid w:val="00D87040"/>
    <w:rsid w:val="00D87301"/>
    <w:rsid w:val="00D87ADE"/>
    <w:rsid w:val="00D87B52"/>
    <w:rsid w:val="00D92498"/>
    <w:rsid w:val="00D931CD"/>
    <w:rsid w:val="00D9358B"/>
    <w:rsid w:val="00D93DD0"/>
    <w:rsid w:val="00D94B1A"/>
    <w:rsid w:val="00D95C52"/>
    <w:rsid w:val="00D95E59"/>
    <w:rsid w:val="00D97EDA"/>
    <w:rsid w:val="00DA3042"/>
    <w:rsid w:val="00DA33DE"/>
    <w:rsid w:val="00DA386D"/>
    <w:rsid w:val="00DA5FB7"/>
    <w:rsid w:val="00DA6048"/>
    <w:rsid w:val="00DA6269"/>
    <w:rsid w:val="00DA66C1"/>
    <w:rsid w:val="00DA68F1"/>
    <w:rsid w:val="00DB1D02"/>
    <w:rsid w:val="00DB2FC5"/>
    <w:rsid w:val="00DB316A"/>
    <w:rsid w:val="00DB5C17"/>
    <w:rsid w:val="00DB6507"/>
    <w:rsid w:val="00DC183E"/>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3A29"/>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677"/>
    <w:rsid w:val="00E84F11"/>
    <w:rsid w:val="00E85D72"/>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1848"/>
    <w:rsid w:val="00ED3D4A"/>
    <w:rsid w:val="00EE20B7"/>
    <w:rsid w:val="00EE2599"/>
    <w:rsid w:val="00EE30AC"/>
    <w:rsid w:val="00EE3521"/>
    <w:rsid w:val="00EE5AB8"/>
    <w:rsid w:val="00EE6491"/>
    <w:rsid w:val="00EE6CE5"/>
    <w:rsid w:val="00EF0697"/>
    <w:rsid w:val="00EF3DDF"/>
    <w:rsid w:val="00EF526D"/>
    <w:rsid w:val="00EF6A93"/>
    <w:rsid w:val="00F02382"/>
    <w:rsid w:val="00F02BF9"/>
    <w:rsid w:val="00F04D0C"/>
    <w:rsid w:val="00F059C3"/>
    <w:rsid w:val="00F0657F"/>
    <w:rsid w:val="00F0787B"/>
    <w:rsid w:val="00F07E7A"/>
    <w:rsid w:val="00F147C6"/>
    <w:rsid w:val="00F16F14"/>
    <w:rsid w:val="00F17BEF"/>
    <w:rsid w:val="00F203D0"/>
    <w:rsid w:val="00F2048A"/>
    <w:rsid w:val="00F2054E"/>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9C"/>
    <w:rsid w:val="00F52F40"/>
    <w:rsid w:val="00F53359"/>
    <w:rsid w:val="00F57495"/>
    <w:rsid w:val="00F608EA"/>
    <w:rsid w:val="00F6131D"/>
    <w:rsid w:val="00F628AE"/>
    <w:rsid w:val="00F630B6"/>
    <w:rsid w:val="00F63BD9"/>
    <w:rsid w:val="00F63FDE"/>
    <w:rsid w:val="00F66607"/>
    <w:rsid w:val="00F67738"/>
    <w:rsid w:val="00F67D8B"/>
    <w:rsid w:val="00F70831"/>
    <w:rsid w:val="00F7087D"/>
    <w:rsid w:val="00F726C6"/>
    <w:rsid w:val="00F76AA5"/>
    <w:rsid w:val="00F771DA"/>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734"/>
    <w:rsid w:val="00FA6847"/>
    <w:rsid w:val="00FB0324"/>
    <w:rsid w:val="00FB073F"/>
    <w:rsid w:val="00FB12CA"/>
    <w:rsid w:val="00FB1565"/>
    <w:rsid w:val="00FB2040"/>
    <w:rsid w:val="00FB70C1"/>
    <w:rsid w:val="00FB7795"/>
    <w:rsid w:val="00FC0D8F"/>
    <w:rsid w:val="00FC1BAE"/>
    <w:rsid w:val="00FC1ECD"/>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2C003B"/>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paragraph" w:customStyle="1" w:styleId="Artigo">
    <w:name w:val="Artigo"/>
    <w:basedOn w:val="Normal"/>
    <w:qFormat/>
    <w:rsid w:val="00F771DA"/>
    <w:pPr>
      <w:spacing w:before="300" w:after="300" w:line="300" w:lineRule="exact"/>
      <w:jc w:val="both"/>
    </w:pPr>
    <w:rPr>
      <w:rFonts w:ascii="Arial" w:hAnsi="Arial"/>
      <w:sz w:val="22"/>
      <w:szCs w:val="22"/>
    </w:rPr>
  </w:style>
  <w:style w:type="character" w:styleId="Hyperlink">
    <w:name w:val="Hyperlink"/>
    <w:uiPriority w:val="99"/>
    <w:unhideWhenUsed/>
    <w:rsid w:val="00B77250"/>
    <w:rPr>
      <w:color w:val="0000FF"/>
      <w:u w:val="single"/>
    </w:rPr>
  </w:style>
  <w:style w:type="paragraph" w:customStyle="1" w:styleId="Capitulo">
    <w:name w:val="Capitulo"/>
    <w:basedOn w:val="Normal"/>
    <w:qFormat/>
    <w:rsid w:val="00B77250"/>
    <w:pPr>
      <w:keepNext/>
      <w:shd w:val="clear" w:color="auto" w:fill="FFFFFF"/>
      <w:spacing w:before="300" w:after="300" w:line="300" w:lineRule="exact"/>
      <w:contextualSpacing/>
      <w:jc w:val="center"/>
    </w:pPr>
    <w:rPr>
      <w:rFonts w:ascii="Arial" w:eastAsia="Times New Roman" w:hAnsi="Arial" w:cs="Arial"/>
      <w:b/>
      <w:bCs/>
      <w:sz w:val="22"/>
      <w:lang w:eastAsia="pt-BR"/>
    </w:rPr>
  </w:style>
  <w:style w:type="character" w:styleId="HiperlinkVisitado">
    <w:name w:val="FollowedHyperlink"/>
    <w:basedOn w:val="Fontepargpadro"/>
    <w:uiPriority w:val="99"/>
    <w:semiHidden/>
    <w:unhideWhenUsed/>
    <w:rsid w:val="00522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80568765">
      <w:bodyDiv w:val="1"/>
      <w:marLeft w:val="0"/>
      <w:marRight w:val="0"/>
      <w:marTop w:val="0"/>
      <w:marBottom w:val="0"/>
      <w:divBdr>
        <w:top w:val="none" w:sz="0" w:space="0" w:color="auto"/>
        <w:left w:val="none" w:sz="0" w:space="0" w:color="auto"/>
        <w:bottom w:val="none" w:sz="0" w:space="0" w:color="auto"/>
        <w:right w:val="none" w:sz="0" w:space="0" w:color="auto"/>
      </w:divBdr>
    </w:div>
    <w:div w:id="96102350">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31563797">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25268025">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usc.gov.br/wp-content/uploads/deliberacoes/plenarias/2023/12/DPOSC-no-772-2023-Portaria-CAUSC-Deslocamento-Diarias.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aria@cau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ria@causc.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aria@causc.gov.br" TargetMode="External"/><Relationship Id="rId4" Type="http://schemas.openxmlformats.org/officeDocument/2006/relationships/settings" Target="settings.xml"/><Relationship Id="rId9" Type="http://schemas.openxmlformats.org/officeDocument/2006/relationships/hyperlink" Target="https://www.causc.gov.br/wp-content/uploads/deliberacoes/plenarias/2024/04/DPOSC-no-789-2024-Alteracao-Portaria-Normativa-CAUSC-no-003-2023-Verbas-Indenizatorias..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F7AB-8CA8-40BE-B93E-6A5E5B42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1758</Words>
  <Characters>9497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13</cp:revision>
  <cp:lastPrinted>2024-04-19T15:00:00Z</cp:lastPrinted>
  <dcterms:created xsi:type="dcterms:W3CDTF">2024-04-18T18:34:00Z</dcterms:created>
  <dcterms:modified xsi:type="dcterms:W3CDTF">2024-04-19T15:01:00Z</dcterms:modified>
</cp:coreProperties>
</file>