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78" w:rsidRPr="00526324" w:rsidRDefault="007A6878" w:rsidP="00526324">
      <w:pPr>
        <w:jc w:val="center"/>
        <w:rPr>
          <w:rFonts w:ascii="Arial" w:hAnsi="Arial" w:cs="Arial"/>
          <w:b/>
          <w:sz w:val="22"/>
          <w:szCs w:val="22"/>
        </w:rPr>
      </w:pPr>
      <w:r w:rsidRPr="00526324">
        <w:rPr>
          <w:rFonts w:ascii="Arial" w:hAnsi="Arial" w:cs="Arial"/>
          <w:b/>
          <w:sz w:val="22"/>
          <w:szCs w:val="22"/>
        </w:rPr>
        <w:t xml:space="preserve">PORTARIA ORDINATÓRIA Nº </w:t>
      </w:r>
      <w:r w:rsidR="00655111">
        <w:rPr>
          <w:rFonts w:ascii="Arial" w:hAnsi="Arial" w:cs="Arial"/>
          <w:b/>
          <w:sz w:val="22"/>
          <w:szCs w:val="22"/>
        </w:rPr>
        <w:t>0</w:t>
      </w:r>
      <w:r w:rsidR="00E45614">
        <w:rPr>
          <w:rFonts w:ascii="Arial" w:hAnsi="Arial" w:cs="Arial"/>
          <w:b/>
          <w:sz w:val="22"/>
          <w:szCs w:val="22"/>
        </w:rPr>
        <w:t>29</w:t>
      </w:r>
      <w:r w:rsidRPr="00526324">
        <w:rPr>
          <w:rFonts w:ascii="Arial" w:hAnsi="Arial" w:cs="Arial"/>
          <w:b/>
          <w:sz w:val="22"/>
          <w:szCs w:val="22"/>
        </w:rPr>
        <w:t>, DE 2</w:t>
      </w:r>
      <w:r w:rsidR="00655111">
        <w:rPr>
          <w:rFonts w:ascii="Arial" w:hAnsi="Arial" w:cs="Arial"/>
          <w:b/>
          <w:sz w:val="22"/>
          <w:szCs w:val="22"/>
        </w:rPr>
        <w:t>4</w:t>
      </w:r>
      <w:r w:rsidRPr="00526324">
        <w:rPr>
          <w:rFonts w:ascii="Arial" w:hAnsi="Arial" w:cs="Arial"/>
          <w:b/>
          <w:sz w:val="22"/>
          <w:szCs w:val="22"/>
        </w:rPr>
        <w:t xml:space="preserve"> DE ABRIL DE 2024.</w:t>
      </w:r>
    </w:p>
    <w:p w:rsidR="007A6878" w:rsidRPr="007A6878" w:rsidRDefault="007A6878" w:rsidP="00526324">
      <w:pPr>
        <w:spacing w:after="240"/>
        <w:ind w:left="4605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A6878" w:rsidRPr="007A6878" w:rsidRDefault="00E45614" w:rsidP="007A6878">
      <w:pPr>
        <w:spacing w:after="240"/>
        <w:ind w:left="460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Dispõe sobre a Nomeação de Agentes de Contratação e Membros da Equipe de Apoio do CAU/SC, e dá outras providências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7A6878" w:rsidRPr="007A6878" w:rsidRDefault="007A6878" w:rsidP="007A6878">
      <w:pPr>
        <w:spacing w:after="240"/>
        <w:ind w:left="460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E45614" w:rsidP="007A6878">
      <w:pPr>
        <w:spacing w:after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r w:rsidR="007A6878"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Presidente do Conselho de Arquitetura e Urbanismo de Santa Catarina, no uso das atribuições que lhe conferem o inciso III do art. 35 da Lei 12.378/2010</w:t>
      </w:r>
      <w:r w:rsidR="007A6878"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</w:t>
      </w:r>
    </w:p>
    <w:p w:rsidR="007A6878" w:rsidRPr="007A6878" w:rsidRDefault="00E45614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 o disposto no caput e no §1º do art. 8º da Lei 14.133/2021</w:t>
      </w:r>
      <w:r w:rsidR="007A6878"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RESOLVE: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Default="007A6878" w:rsidP="007A687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2632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Art. 1º –</w:t>
      </w: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45614"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Nomear como agente de contratação e como membros da equipe de apoio, para processar, conduzir e julgar os Processos Licitatórios, no âmbito do CAU/SC, os seguintes empregados:</w:t>
      </w:r>
    </w:p>
    <w:p w:rsidR="00E45614" w:rsidRDefault="00E45614" w:rsidP="007A687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45614" w:rsidRDefault="00E45614" w:rsidP="00E4561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 - </w:t>
      </w: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Agente de contratação: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:rsidR="00E45614" w:rsidRPr="00E45614" w:rsidRDefault="00E45614" w:rsidP="00E45614">
      <w:pPr>
        <w:pStyle w:val="PargrafodaLista"/>
        <w:numPr>
          <w:ilvl w:val="0"/>
          <w:numId w:val="43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Filipe Bento Leães, Analista de Compras, Contratos e Licitações.</w:t>
      </w:r>
    </w:p>
    <w:p w:rsidR="00E45614" w:rsidRPr="00E45614" w:rsidRDefault="00E45614" w:rsidP="00E45614">
      <w:pPr>
        <w:pStyle w:val="Pargrafoda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Filipe Lima </w:t>
      </w:r>
      <w:proofErr w:type="spellStart"/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Rockenbach</w:t>
      </w:r>
      <w:proofErr w:type="spellEnd"/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Gerente Administrativo e Financeiro</w:t>
      </w:r>
    </w:p>
    <w:p w:rsidR="00E45614" w:rsidRDefault="00E45614" w:rsidP="00E4561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E45614" w:rsidRPr="00E45614" w:rsidRDefault="00E45614" w:rsidP="00E4561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II - </w:t>
      </w: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Equipe de Apoio:</w:t>
      </w:r>
    </w:p>
    <w:p w:rsidR="00E45614" w:rsidRPr="00E45614" w:rsidRDefault="00E45614" w:rsidP="00E4561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45614" w:rsidRPr="00E45614" w:rsidRDefault="00E45614" w:rsidP="00E45614">
      <w:pPr>
        <w:pStyle w:val="PargrafodaLista"/>
        <w:numPr>
          <w:ilvl w:val="0"/>
          <w:numId w:val="44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Isabella Pereira de Sousa, Assistente Administrativa;</w:t>
      </w:r>
    </w:p>
    <w:p w:rsidR="00E45614" w:rsidRPr="00E45614" w:rsidRDefault="00E45614" w:rsidP="00E45614">
      <w:pPr>
        <w:pStyle w:val="PargrafodaLista"/>
        <w:numPr>
          <w:ilvl w:val="0"/>
          <w:numId w:val="44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Valéria de Jesus, Assistente Administrativa;</w:t>
      </w:r>
    </w:p>
    <w:p w:rsidR="00E45614" w:rsidRPr="00E45614" w:rsidRDefault="00E45614" w:rsidP="00E45614">
      <w:pPr>
        <w:pStyle w:val="PargrafodaLista"/>
        <w:numPr>
          <w:ilvl w:val="0"/>
          <w:numId w:val="44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Yve Sarkis da Costa, Assistente Administrativa.</w:t>
      </w:r>
    </w:p>
    <w:p w:rsidR="007A6878" w:rsidRPr="007A6878" w:rsidRDefault="007A6878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bookmarkStart w:id="0" w:name="_Hlk117776913"/>
      <w:r w:rsidRPr="0052632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Art. 2º –</w:t>
      </w: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45614"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nesta data e revoga a Portaria Ordinatória nº 042, de 06 de dezembro de 2023</w:t>
      </w: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bookmarkEnd w:id="0"/>
    </w:p>
    <w:p w:rsidR="007A6878" w:rsidRPr="007A6878" w:rsidRDefault="007A6878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526324" w:rsidRPr="007A6878" w:rsidRDefault="00526324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526324" w:rsidRPr="00E45614" w:rsidRDefault="00526324" w:rsidP="00526324">
      <w:pPr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1" w:name="_GoBack"/>
      <w:bookmarkEnd w:id="1"/>
      <w:r w:rsidRPr="00E456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Dá-se ciência</w:t>
      </w:r>
    </w:p>
    <w:p w:rsidR="00526324" w:rsidRDefault="007A6878" w:rsidP="00E45614">
      <w:pPr>
        <w:spacing w:after="2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Cumpra-se.</w:t>
      </w:r>
    </w:p>
    <w:p w:rsidR="00526324" w:rsidRPr="00DF74F3" w:rsidRDefault="00526324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Carlos Alberto Barbosa de Souza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Arquiteto e Urbanista</w:t>
      </w:r>
    </w:p>
    <w:p w:rsidR="00DF74F3" w:rsidRDefault="00CD7D44" w:rsidP="007D581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D44">
        <w:rPr>
          <w:rFonts w:ascii="Arial" w:hAnsi="Arial" w:cs="Arial"/>
          <w:sz w:val="22"/>
          <w:szCs w:val="22"/>
        </w:rPr>
        <w:t>Presidente do CAU/SC</w:t>
      </w: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A3A"/>
    <w:multiLevelType w:val="hybridMultilevel"/>
    <w:tmpl w:val="AEE41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72CB"/>
    <w:multiLevelType w:val="hybridMultilevel"/>
    <w:tmpl w:val="2BA6F0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E10B9"/>
    <w:multiLevelType w:val="hybridMultilevel"/>
    <w:tmpl w:val="6C8A7A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38"/>
  </w:num>
  <w:num w:numId="5">
    <w:abstractNumId w:val="26"/>
  </w:num>
  <w:num w:numId="6">
    <w:abstractNumId w:val="39"/>
  </w:num>
  <w:num w:numId="7">
    <w:abstractNumId w:val="11"/>
  </w:num>
  <w:num w:numId="8">
    <w:abstractNumId w:val="21"/>
  </w:num>
  <w:num w:numId="9">
    <w:abstractNumId w:val="42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7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6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4"/>
  </w:num>
  <w:num w:numId="37">
    <w:abstractNumId w:val="25"/>
  </w:num>
  <w:num w:numId="38">
    <w:abstractNumId w:val="18"/>
  </w:num>
  <w:num w:numId="39">
    <w:abstractNumId w:val="13"/>
  </w:num>
  <w:num w:numId="40">
    <w:abstractNumId w:val="43"/>
  </w:num>
  <w:num w:numId="41">
    <w:abstractNumId w:val="31"/>
  </w:num>
  <w:num w:numId="42">
    <w:abstractNumId w:val="2"/>
  </w:num>
  <w:num w:numId="43">
    <w:abstractNumId w:val="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57955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2B5B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24C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35E0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6324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5111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878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D5815"/>
    <w:rsid w:val="007E01E7"/>
    <w:rsid w:val="007E0F3F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1C7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4318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B40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41A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1D3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0D2"/>
    <w:rsid w:val="00B94AA3"/>
    <w:rsid w:val="00B953BB"/>
    <w:rsid w:val="00BA2EBA"/>
    <w:rsid w:val="00BA768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D44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51D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06FD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561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2198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76D4-0B60-47AC-938B-950AA604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3</cp:revision>
  <cp:lastPrinted>2024-04-24T12:20:00Z</cp:lastPrinted>
  <dcterms:created xsi:type="dcterms:W3CDTF">2024-04-24T12:20:00Z</dcterms:created>
  <dcterms:modified xsi:type="dcterms:W3CDTF">2024-04-24T12:21:00Z</dcterms:modified>
</cp:coreProperties>
</file>